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B3" w:rsidRDefault="00524DB3" w:rsidP="00723E75">
      <w:pPr>
        <w:tabs>
          <w:tab w:val="left" w:pos="3969"/>
        </w:tabs>
        <w:ind w:right="1"/>
        <w:outlineLvl w:val="0"/>
        <w:rPr>
          <w:rFonts w:ascii="Arial" w:hAnsi="Arial"/>
          <w:color w:val="E20074"/>
          <w:sz w:val="42"/>
        </w:rPr>
      </w:pPr>
      <w:r>
        <w:rPr>
          <w:rFonts w:ascii="Arial" w:hAnsi="Arial"/>
          <w:color w:val="E20074"/>
          <w:sz w:val="42"/>
        </w:rPr>
        <w:t>Smlouva</w:t>
      </w:r>
    </w:p>
    <w:p w:rsidR="001720AC" w:rsidRDefault="001720AC" w:rsidP="00E93D77">
      <w:pPr>
        <w:tabs>
          <w:tab w:val="left" w:pos="3969"/>
        </w:tabs>
        <w:ind w:right="1"/>
        <w:rPr>
          <w:rFonts w:ascii="Arial" w:hAnsi="Arial"/>
          <w:sz w:val="42"/>
        </w:rPr>
      </w:pPr>
    </w:p>
    <w:p w:rsidR="00524DB3" w:rsidRDefault="00524DB3" w:rsidP="00E93D77">
      <w:pPr>
        <w:tabs>
          <w:tab w:val="left" w:pos="3969"/>
        </w:tabs>
        <w:ind w:right="1"/>
        <w:rPr>
          <w:rFonts w:ascii="Arial" w:hAnsi="Arial"/>
          <w:sz w:val="42"/>
        </w:rPr>
      </w:pPr>
      <w:r>
        <w:rPr>
          <w:rFonts w:ascii="Arial" w:hAnsi="Arial"/>
          <w:color w:val="808080"/>
          <w:sz w:val="42"/>
        </w:rPr>
        <w:t xml:space="preserve">o zřízení a poskytování </w:t>
      </w:r>
      <w:r w:rsidR="005137F7">
        <w:rPr>
          <w:rFonts w:ascii="Arial" w:hAnsi="Arial"/>
          <w:color w:val="808080"/>
          <w:sz w:val="42"/>
        </w:rPr>
        <w:t>řešení T-Mobile ProfiNet</w:t>
      </w:r>
    </w:p>
    <w:p w:rsidR="00524DB3" w:rsidRDefault="00524DB3" w:rsidP="00E93D77">
      <w:pPr>
        <w:tabs>
          <w:tab w:val="left" w:pos="3969"/>
        </w:tabs>
        <w:ind w:right="1"/>
        <w:rPr>
          <w:rFonts w:ascii="Arial" w:hAnsi="Arial"/>
          <w:sz w:val="42"/>
        </w:rPr>
      </w:pPr>
    </w:p>
    <w:p w:rsidR="001720AC" w:rsidRDefault="001720AC" w:rsidP="00E93D77">
      <w:pPr>
        <w:spacing w:line="280" w:lineRule="exact"/>
        <w:ind w:right="1"/>
        <w:rPr>
          <w:rFonts w:ascii="Arial" w:hAnsi="Arial"/>
          <w:sz w:val="18"/>
        </w:rPr>
      </w:pPr>
    </w:p>
    <w:p w:rsidR="00524DB3" w:rsidRDefault="00524DB3" w:rsidP="00E93D77">
      <w:pPr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(dále jen „Smlouva“) </w:t>
      </w:r>
    </w:p>
    <w:p w:rsidR="00524DB3" w:rsidRPr="00A0794A" w:rsidRDefault="00524DB3" w:rsidP="00E93D77">
      <w:pPr>
        <w:tabs>
          <w:tab w:val="left" w:pos="3119"/>
        </w:tabs>
        <w:spacing w:line="280" w:lineRule="exact"/>
        <w:ind w:right="1"/>
        <w:rPr>
          <w:rFonts w:ascii="Arial" w:hAnsi="Arial"/>
          <w:color w:val="C0C0C0"/>
          <w:sz w:val="18"/>
        </w:rPr>
      </w:pPr>
      <w:r w:rsidRPr="00AF410E">
        <w:rPr>
          <w:rFonts w:ascii="Arial" w:hAnsi="Arial"/>
          <w:b/>
          <w:sz w:val="18"/>
        </w:rPr>
        <w:t>Číslo</w:t>
      </w:r>
      <w:r>
        <w:rPr>
          <w:rFonts w:ascii="Arial" w:hAnsi="Arial"/>
          <w:sz w:val="18"/>
        </w:rPr>
        <w:tab/>
      </w:r>
      <w:r w:rsidR="006138AA" w:rsidRPr="00042EFB">
        <w:rPr>
          <w:rFonts w:ascii="Arial" w:hAnsi="Arial"/>
          <w:b/>
          <w:bCs/>
          <w:sz w:val="18"/>
        </w:rPr>
        <w:t>46037165</w:t>
      </w:r>
    </w:p>
    <w:p w:rsidR="00524DB3" w:rsidRDefault="00524DB3" w:rsidP="00E93D77">
      <w:pPr>
        <w:spacing w:line="280" w:lineRule="exact"/>
        <w:ind w:right="1"/>
        <w:rPr>
          <w:rFonts w:ascii="Arial" w:hAnsi="Arial"/>
          <w:sz w:val="18"/>
        </w:rPr>
      </w:pPr>
    </w:p>
    <w:p w:rsidR="00524DB3" w:rsidRDefault="00524DB3" w:rsidP="00E93D77">
      <w:pPr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mezi</w:t>
      </w:r>
      <w:r>
        <w:rPr>
          <w:rFonts w:ascii="Arial" w:hAnsi="Arial"/>
          <w:sz w:val="18"/>
        </w:rPr>
        <w:tab/>
      </w:r>
    </w:p>
    <w:p w:rsidR="00524DB3" w:rsidRDefault="00524DB3" w:rsidP="00723E75">
      <w:pPr>
        <w:spacing w:line="280" w:lineRule="exact"/>
        <w:ind w:right="1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T-Mobile Czech Republic a.s.</w:t>
      </w:r>
    </w:p>
    <w:p w:rsidR="00524DB3" w:rsidRDefault="00524DB3" w:rsidP="00E93D77">
      <w:pPr>
        <w:tabs>
          <w:tab w:val="left" w:pos="3119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Sídlo: Ulice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bCs/>
          <w:sz w:val="18"/>
        </w:rPr>
        <w:t>Tomíčkova 2144/1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Město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Praha 4</w:t>
      </w:r>
      <w:r>
        <w:rPr>
          <w:rFonts w:ascii="Arial" w:hAnsi="Arial"/>
          <w:sz w:val="18"/>
        </w:rPr>
        <w:tab/>
        <w:t xml:space="preserve">PSČ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149 00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IČ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64949681</w:t>
      </w:r>
      <w:r>
        <w:rPr>
          <w:rFonts w:ascii="Arial" w:hAnsi="Arial"/>
          <w:sz w:val="18"/>
        </w:rPr>
        <w:tab/>
        <w:t>DIČ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bCs/>
          <w:sz w:val="18"/>
        </w:rPr>
        <w:t>CZ</w:t>
      </w:r>
      <w:r>
        <w:rPr>
          <w:rFonts w:ascii="Arial" w:hAnsi="Arial"/>
          <w:b/>
          <w:sz w:val="18"/>
        </w:rPr>
        <w:t>64949681</w:t>
      </w:r>
    </w:p>
    <w:p w:rsidR="00524DB3" w:rsidRDefault="00524DB3" w:rsidP="00E93D77">
      <w:pPr>
        <w:tabs>
          <w:tab w:val="left" w:pos="3119"/>
          <w:tab w:val="left" w:pos="7371"/>
          <w:tab w:val="left" w:pos="7938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Spisová značka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B. 3787 vedená u rejstříkového soudu v Praze</w:t>
      </w:r>
      <w:r>
        <w:rPr>
          <w:rFonts w:ascii="Arial" w:hAnsi="Arial"/>
          <w:sz w:val="18"/>
        </w:rPr>
        <w:t xml:space="preserve"> </w:t>
      </w:r>
    </w:p>
    <w:p w:rsidR="00524DB3" w:rsidRDefault="00524DB3" w:rsidP="00E93D77">
      <w:pPr>
        <w:tabs>
          <w:tab w:val="left" w:pos="3119"/>
          <w:tab w:val="left" w:pos="7371"/>
          <w:tab w:val="left" w:pos="7938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Bankovní spojení</w:t>
      </w:r>
      <w:r>
        <w:rPr>
          <w:rFonts w:ascii="Arial" w:hAnsi="Arial"/>
          <w:sz w:val="18"/>
        </w:rPr>
        <w:tab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Název banky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Komerční banka a.s., 120 00 Praha 2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Účet číslo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19-2271190247 (platby pro dodávky telefonů)</w:t>
      </w:r>
      <w:r>
        <w:rPr>
          <w:rFonts w:ascii="Arial" w:hAnsi="Arial"/>
          <w:sz w:val="18"/>
        </w:rPr>
        <w:tab/>
        <w:t xml:space="preserve">Kód banky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0100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Účet číslo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19-2235210247 (platby pro poskytnuté služby)</w:t>
      </w:r>
      <w:r>
        <w:rPr>
          <w:rFonts w:ascii="Arial" w:hAnsi="Arial"/>
          <w:sz w:val="18"/>
        </w:rPr>
        <w:tab/>
        <w:t xml:space="preserve">Kód banky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0100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Zastoupená</w:t>
      </w:r>
      <w:r>
        <w:rPr>
          <w:rFonts w:ascii="Arial" w:hAnsi="Arial"/>
          <w:sz w:val="18"/>
        </w:rPr>
        <w:tab/>
      </w:r>
      <w:r w:rsidR="006138AA">
        <w:rPr>
          <w:rFonts w:ascii="Arial" w:hAnsi="Arial"/>
          <w:b/>
          <w:sz w:val="18"/>
        </w:rPr>
        <w:t>Ing. Libor Komárek</w:t>
      </w:r>
      <w:r>
        <w:rPr>
          <w:rFonts w:ascii="Arial" w:hAnsi="Arial"/>
          <w:b/>
          <w:sz w:val="18"/>
        </w:rPr>
        <w:t xml:space="preserve">, na základě </w:t>
      </w:r>
      <w:r w:rsidR="00E53534">
        <w:rPr>
          <w:rFonts w:ascii="Arial" w:hAnsi="Arial"/>
          <w:b/>
          <w:sz w:val="18"/>
        </w:rPr>
        <w:t>pověření</w:t>
      </w:r>
    </w:p>
    <w:p w:rsidR="00524DB3" w:rsidRDefault="00524DB3" w:rsidP="00E93D77">
      <w:pPr>
        <w:tabs>
          <w:tab w:val="left" w:pos="3119"/>
        </w:tabs>
        <w:spacing w:line="280" w:lineRule="exact"/>
        <w:ind w:right="1"/>
        <w:rPr>
          <w:rFonts w:ascii="Arial" w:hAnsi="Arial"/>
          <w:b/>
          <w:bCs/>
          <w:sz w:val="18"/>
        </w:rPr>
      </w:pPr>
    </w:p>
    <w:p w:rsidR="00524DB3" w:rsidRDefault="00524DB3" w:rsidP="00E93D77">
      <w:pPr>
        <w:tabs>
          <w:tab w:val="left" w:pos="3119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(dále jen</w:t>
      </w:r>
      <w:r>
        <w:rPr>
          <w:rFonts w:ascii="Arial" w:hAnsi="Arial"/>
          <w:caps/>
          <w:sz w:val="18"/>
        </w:rPr>
        <w:t xml:space="preserve"> “TMCZ”</w:t>
      </w:r>
      <w:r>
        <w:rPr>
          <w:rFonts w:ascii="Arial" w:hAnsi="Arial"/>
          <w:sz w:val="18"/>
        </w:rPr>
        <w:t>)</w:t>
      </w:r>
    </w:p>
    <w:p w:rsidR="00524DB3" w:rsidRDefault="00524DB3" w:rsidP="00E93D77">
      <w:pPr>
        <w:tabs>
          <w:tab w:val="left" w:pos="3119"/>
        </w:tabs>
        <w:spacing w:before="180" w:after="180"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 </w:t>
      </w:r>
    </w:p>
    <w:p w:rsidR="006138AA" w:rsidRDefault="006138AA" w:rsidP="006138AA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Společností</w:t>
      </w:r>
      <w:r>
        <w:rPr>
          <w:rFonts w:ascii="Arial" w:hAnsi="Arial"/>
          <w:sz w:val="18"/>
        </w:rPr>
        <w:tab/>
      </w:r>
      <w:r w:rsidRPr="00D6072F">
        <w:rPr>
          <w:rFonts w:ascii="Arial" w:hAnsi="Arial"/>
          <w:b/>
          <w:sz w:val="18"/>
        </w:rPr>
        <w:t>Justiční akademie</w:t>
      </w:r>
    </w:p>
    <w:p w:rsidR="006138AA" w:rsidRDefault="006138AA" w:rsidP="006138AA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Sídlo: Ulice</w:t>
      </w:r>
      <w:r>
        <w:rPr>
          <w:rFonts w:ascii="Arial" w:hAnsi="Arial"/>
          <w:sz w:val="18"/>
        </w:rPr>
        <w:tab/>
      </w:r>
      <w:r w:rsidRPr="00D6072F">
        <w:rPr>
          <w:rFonts w:ascii="Arial" w:hAnsi="Arial"/>
          <w:b/>
          <w:sz w:val="18"/>
        </w:rPr>
        <w:t>Masarykovo náměstí 183/15</w:t>
      </w:r>
    </w:p>
    <w:p w:rsidR="006138AA" w:rsidRDefault="006138AA" w:rsidP="006138AA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Město</w:t>
      </w:r>
      <w:r>
        <w:rPr>
          <w:rFonts w:ascii="Arial" w:hAnsi="Arial"/>
          <w:sz w:val="18"/>
        </w:rPr>
        <w:tab/>
      </w:r>
      <w:r w:rsidRPr="00D6072F">
        <w:rPr>
          <w:rFonts w:ascii="Arial" w:hAnsi="Arial"/>
          <w:b/>
          <w:sz w:val="18"/>
        </w:rPr>
        <w:t>Kroměříž</w:t>
      </w:r>
      <w:r>
        <w:rPr>
          <w:rFonts w:ascii="Arial" w:hAnsi="Arial"/>
          <w:sz w:val="18"/>
        </w:rPr>
        <w:tab/>
        <w:t xml:space="preserve">PSČ </w:t>
      </w:r>
      <w:r>
        <w:rPr>
          <w:rFonts w:ascii="Arial" w:hAnsi="Arial"/>
          <w:b/>
          <w:sz w:val="18"/>
        </w:rPr>
        <w:t>767 01</w:t>
      </w:r>
    </w:p>
    <w:p w:rsidR="003C290C" w:rsidRDefault="006138AA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IČ</w:t>
      </w:r>
      <w:r>
        <w:rPr>
          <w:rFonts w:ascii="Arial" w:hAnsi="Arial"/>
          <w:sz w:val="18"/>
        </w:rPr>
        <w:tab/>
      </w:r>
      <w:r w:rsidRPr="00D6072F">
        <w:rPr>
          <w:rFonts w:ascii="Arial" w:hAnsi="Arial"/>
          <w:b/>
          <w:sz w:val="18"/>
        </w:rPr>
        <w:t>70961808</w:t>
      </w:r>
      <w:r>
        <w:rPr>
          <w:rFonts w:ascii="Arial" w:hAnsi="Arial"/>
          <w:sz w:val="18"/>
        </w:rPr>
        <w:tab/>
        <w:t xml:space="preserve">DIČ </w:t>
      </w:r>
      <w:r>
        <w:rPr>
          <w:rFonts w:ascii="Arial" w:hAnsi="Arial"/>
          <w:b/>
          <w:sz w:val="18"/>
        </w:rPr>
        <w:t>není plátcem DPH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Spisová značka </w:t>
      </w:r>
      <w:r>
        <w:rPr>
          <w:rFonts w:ascii="Arial" w:hAnsi="Arial"/>
          <w:sz w:val="18"/>
        </w:rPr>
        <w:tab/>
      </w:r>
      <w:r w:rsidRPr="00A0794A">
        <w:rPr>
          <w:rFonts w:ascii="Arial" w:hAnsi="Arial"/>
          <w:b/>
          <w:sz w:val="1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A0794A">
        <w:rPr>
          <w:rFonts w:ascii="Arial" w:hAnsi="Arial"/>
          <w:b/>
          <w:sz w:val="18"/>
          <w:highlight w:val="lightGray"/>
        </w:rPr>
        <w:instrText xml:space="preserve"> FORMTEXT </w:instrText>
      </w:r>
      <w:r w:rsidRPr="00A0794A">
        <w:rPr>
          <w:rFonts w:ascii="Arial" w:hAnsi="Arial"/>
          <w:b/>
          <w:sz w:val="18"/>
          <w:highlight w:val="lightGray"/>
        </w:rPr>
      </w:r>
      <w:r w:rsidRPr="00A0794A">
        <w:rPr>
          <w:rFonts w:ascii="Arial" w:hAnsi="Arial"/>
          <w:b/>
          <w:sz w:val="18"/>
          <w:highlight w:val="lightGray"/>
        </w:rPr>
        <w:fldChar w:fldCharType="separate"/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fldChar w:fldCharType="end"/>
      </w:r>
      <w:r>
        <w:rPr>
          <w:rFonts w:ascii="Arial" w:hAnsi="Arial"/>
          <w:b/>
          <w:sz w:val="18"/>
        </w:rPr>
        <w:t xml:space="preserve"> </w:t>
      </w:r>
      <w:r w:rsidRPr="00A0794A">
        <w:rPr>
          <w:rFonts w:ascii="Arial" w:hAnsi="Arial"/>
          <w:b/>
          <w:sz w:val="18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794A">
        <w:rPr>
          <w:rFonts w:ascii="Arial" w:hAnsi="Arial"/>
          <w:b/>
          <w:sz w:val="18"/>
          <w:highlight w:val="lightGray"/>
        </w:rPr>
        <w:instrText xml:space="preserve"> FORMTEXT </w:instrText>
      </w:r>
      <w:r w:rsidRPr="00A0794A">
        <w:rPr>
          <w:rFonts w:ascii="Arial" w:hAnsi="Arial"/>
          <w:b/>
          <w:sz w:val="18"/>
          <w:highlight w:val="lightGray"/>
        </w:rPr>
      </w:r>
      <w:r w:rsidRPr="00A0794A">
        <w:rPr>
          <w:rFonts w:ascii="Arial" w:hAnsi="Arial"/>
          <w:b/>
          <w:sz w:val="18"/>
          <w:highlight w:val="lightGray"/>
        </w:rPr>
        <w:fldChar w:fldCharType="separate"/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t> </w:t>
      </w:r>
      <w:r w:rsidRPr="00A0794A">
        <w:rPr>
          <w:rFonts w:ascii="Arial" w:hAnsi="Arial"/>
          <w:b/>
          <w:sz w:val="18"/>
          <w:highlight w:val="lightGray"/>
        </w:rPr>
        <w:fldChar w:fldCharType="end"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Bankovní spojení</w:t>
      </w:r>
      <w:r>
        <w:rPr>
          <w:rFonts w:ascii="Arial" w:hAnsi="Arial"/>
          <w:sz w:val="18"/>
        </w:rPr>
        <w:tab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Název banky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b/>
          <w:sz w:val="18"/>
          <w:highlight w:val="lightGray"/>
        </w:rPr>
        <w:instrText xml:space="preserve"> FORMTEXT </w:instrText>
      </w:r>
      <w:r>
        <w:rPr>
          <w:rFonts w:ascii="Arial" w:hAnsi="Arial"/>
          <w:b/>
          <w:sz w:val="18"/>
          <w:highlight w:val="lightGray"/>
        </w:rPr>
      </w:r>
      <w:r>
        <w:rPr>
          <w:rFonts w:ascii="Arial" w:hAnsi="Arial"/>
          <w:b/>
          <w:sz w:val="18"/>
          <w:highlight w:val="lightGray"/>
        </w:rPr>
        <w:fldChar w:fldCharType="separate"/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sz w:val="18"/>
          <w:highlight w:val="lightGray"/>
        </w:rPr>
        <w:fldChar w:fldCharType="end"/>
      </w:r>
      <w:r>
        <w:rPr>
          <w:rFonts w:ascii="Arial" w:hAnsi="Arial"/>
          <w:b/>
          <w:sz w:val="18"/>
        </w:rPr>
        <w:t xml:space="preserve">, </w:t>
      </w:r>
      <w:r w:rsidR="003C290C">
        <w:rPr>
          <w:rFonts w:ascii="Arial" w:hAnsi="Arial"/>
          <w:b/>
          <w:sz w:val="18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C290C">
        <w:rPr>
          <w:rFonts w:ascii="Arial" w:hAnsi="Arial"/>
          <w:b/>
          <w:sz w:val="18"/>
          <w:highlight w:val="lightGray"/>
        </w:rPr>
        <w:instrText xml:space="preserve"> FORMTEXT </w:instrText>
      </w:r>
      <w:r w:rsidR="003C290C">
        <w:rPr>
          <w:rFonts w:ascii="Arial" w:hAnsi="Arial"/>
          <w:b/>
          <w:sz w:val="18"/>
          <w:highlight w:val="lightGray"/>
        </w:rPr>
      </w:r>
      <w:r w:rsidR="003C290C">
        <w:rPr>
          <w:rFonts w:ascii="Arial" w:hAnsi="Arial"/>
          <w:b/>
          <w:sz w:val="18"/>
          <w:highlight w:val="lightGray"/>
        </w:rPr>
        <w:fldChar w:fldCharType="separate"/>
      </w:r>
      <w:r w:rsidR="003C290C">
        <w:rPr>
          <w:rFonts w:ascii="Arial" w:hAnsi="Arial"/>
          <w:b/>
          <w:noProof/>
          <w:sz w:val="18"/>
          <w:highlight w:val="lightGray"/>
        </w:rPr>
        <w:t> </w:t>
      </w:r>
      <w:r w:rsidR="003C290C">
        <w:rPr>
          <w:rFonts w:ascii="Arial" w:hAnsi="Arial"/>
          <w:b/>
          <w:noProof/>
          <w:sz w:val="18"/>
          <w:highlight w:val="lightGray"/>
        </w:rPr>
        <w:t> </w:t>
      </w:r>
      <w:r w:rsidR="003C290C">
        <w:rPr>
          <w:rFonts w:ascii="Arial" w:hAnsi="Arial"/>
          <w:b/>
          <w:noProof/>
          <w:sz w:val="18"/>
          <w:highlight w:val="lightGray"/>
        </w:rPr>
        <w:t> </w:t>
      </w:r>
      <w:r w:rsidR="003C290C">
        <w:rPr>
          <w:rFonts w:ascii="Arial" w:hAnsi="Arial"/>
          <w:b/>
          <w:noProof/>
          <w:sz w:val="18"/>
          <w:highlight w:val="lightGray"/>
        </w:rPr>
        <w:t> </w:t>
      </w:r>
      <w:r w:rsidR="003C290C">
        <w:rPr>
          <w:rFonts w:ascii="Arial" w:hAnsi="Arial"/>
          <w:b/>
          <w:noProof/>
          <w:sz w:val="18"/>
          <w:highlight w:val="lightGray"/>
        </w:rPr>
        <w:t> </w:t>
      </w:r>
      <w:r w:rsidR="003C290C">
        <w:rPr>
          <w:rFonts w:ascii="Arial" w:hAnsi="Arial"/>
          <w:b/>
          <w:sz w:val="18"/>
          <w:highlight w:val="lightGray"/>
        </w:rPr>
        <w:fldChar w:fldCharType="end"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Účet číslo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  <w:highlight w:val="lightGray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/>
          <w:b/>
          <w:sz w:val="18"/>
          <w:highlight w:val="lightGray"/>
        </w:rPr>
        <w:instrText xml:space="preserve"> FORMTEXT </w:instrText>
      </w:r>
      <w:r>
        <w:rPr>
          <w:rFonts w:ascii="Arial" w:hAnsi="Arial"/>
          <w:b/>
          <w:sz w:val="18"/>
          <w:highlight w:val="lightGray"/>
        </w:rPr>
      </w:r>
      <w:r>
        <w:rPr>
          <w:rFonts w:ascii="Arial" w:hAnsi="Arial"/>
          <w:b/>
          <w:sz w:val="18"/>
          <w:highlight w:val="lightGray"/>
        </w:rPr>
        <w:fldChar w:fldCharType="separate"/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noProof/>
          <w:sz w:val="18"/>
          <w:highlight w:val="lightGray"/>
        </w:rPr>
        <w:t> </w:t>
      </w:r>
      <w:r>
        <w:rPr>
          <w:rFonts w:ascii="Arial" w:hAnsi="Arial"/>
          <w:b/>
          <w:sz w:val="18"/>
          <w:highlight w:val="lightGray"/>
        </w:rPr>
        <w:fldChar w:fldCharType="end"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Kód banky 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b/>
          <w:sz w:val="18"/>
        </w:rPr>
        <w:instrText xml:space="preserve"> FORMTEXT </w:instrText>
      </w:r>
      <w:r>
        <w:rPr>
          <w:rFonts w:ascii="Arial" w:hAnsi="Arial"/>
          <w:b/>
          <w:sz w:val="18"/>
        </w:rPr>
      </w:r>
      <w:r>
        <w:rPr>
          <w:rFonts w:ascii="Arial" w:hAnsi="Arial"/>
          <w:b/>
          <w:sz w:val="18"/>
        </w:rPr>
        <w:fldChar w:fldCharType="separate"/>
      </w:r>
      <w:r>
        <w:rPr>
          <w:rFonts w:ascii="Arial" w:hAnsi="Arial"/>
          <w:b/>
          <w:noProof/>
          <w:sz w:val="18"/>
        </w:rPr>
        <w:t> </w:t>
      </w:r>
      <w:r>
        <w:rPr>
          <w:rFonts w:ascii="Arial" w:hAnsi="Arial"/>
          <w:b/>
          <w:noProof/>
          <w:sz w:val="18"/>
        </w:rPr>
        <w:t> </w:t>
      </w:r>
      <w:r>
        <w:rPr>
          <w:rFonts w:ascii="Arial" w:hAnsi="Arial"/>
          <w:b/>
          <w:noProof/>
          <w:sz w:val="18"/>
        </w:rPr>
        <w:t> </w:t>
      </w:r>
      <w:r>
        <w:rPr>
          <w:rFonts w:ascii="Arial" w:hAnsi="Arial"/>
          <w:b/>
          <w:noProof/>
          <w:sz w:val="18"/>
        </w:rPr>
        <w:t> </w:t>
      </w:r>
      <w:r>
        <w:rPr>
          <w:rFonts w:ascii="Arial" w:hAnsi="Arial"/>
          <w:b/>
          <w:noProof/>
          <w:sz w:val="18"/>
        </w:rPr>
        <w:t> </w:t>
      </w:r>
      <w:r>
        <w:rPr>
          <w:rFonts w:ascii="Arial" w:hAnsi="Arial"/>
          <w:b/>
          <w:sz w:val="18"/>
        </w:rPr>
        <w:fldChar w:fldCharType="end"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Jednající / zastoupenou</w:t>
      </w:r>
      <w:r w:rsidR="007F697B">
        <w:rPr>
          <w:rFonts w:ascii="Arial" w:hAnsi="Arial"/>
          <w:sz w:val="18"/>
        </w:rPr>
        <w:tab/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Adresa pro zasílání korespondence</w:t>
      </w: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včetně Vyúčtování služeb</w:t>
      </w:r>
      <w:r>
        <w:rPr>
          <w:rFonts w:ascii="Arial" w:hAnsi="Arial"/>
          <w:sz w:val="18"/>
          <w:vertAlign w:val="superscript"/>
        </w:rPr>
        <w:t>1)</w:t>
      </w:r>
      <w:r>
        <w:rPr>
          <w:rFonts w:ascii="Arial" w:hAnsi="Arial"/>
          <w:sz w:val="18"/>
        </w:rPr>
        <w:t>:</w:t>
      </w:r>
    </w:p>
    <w:p w:rsidR="00524DB3" w:rsidRDefault="00524DB3" w:rsidP="00E93D77">
      <w:pPr>
        <w:pStyle w:val="Zhlav"/>
        <w:tabs>
          <w:tab w:val="clear" w:pos="4153"/>
          <w:tab w:val="clear" w:pos="8306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(dále jen „Smluvní partner“)</w:t>
      </w:r>
    </w:p>
    <w:p w:rsidR="00524DB3" w:rsidRDefault="00524DB3" w:rsidP="00E93D77">
      <w:pPr>
        <w:pStyle w:val="Zhlav"/>
        <w:tabs>
          <w:tab w:val="clear" w:pos="4153"/>
          <w:tab w:val="clear" w:pos="8306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(TMCZ a </w:t>
      </w:r>
      <w:r>
        <w:rPr>
          <w:rFonts w:ascii="Arial" w:hAnsi="Arial"/>
          <w:iCs/>
          <w:sz w:val="18"/>
        </w:rPr>
        <w:t>Smluvní partner dohromady dále také jako „Smluvní strany“)</w:t>
      </w:r>
      <w:r>
        <w:rPr>
          <w:rFonts w:ascii="Arial" w:hAnsi="Arial"/>
          <w:sz w:val="18"/>
        </w:rPr>
        <w:t>.</w:t>
      </w:r>
    </w:p>
    <w:p w:rsidR="00524DB3" w:rsidRDefault="00524DB3" w:rsidP="00E93D77">
      <w:pPr>
        <w:pStyle w:val="Zhlav"/>
        <w:tabs>
          <w:tab w:val="clear" w:pos="4153"/>
          <w:tab w:val="clear" w:pos="8306"/>
        </w:tabs>
        <w:spacing w:line="280" w:lineRule="exact"/>
        <w:ind w:right="1"/>
        <w:rPr>
          <w:rFonts w:ascii="Arial" w:hAnsi="Arial"/>
          <w:sz w:val="18"/>
        </w:rPr>
      </w:pPr>
    </w:p>
    <w:p w:rsidR="00524DB3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</w:t>
      </w:r>
    </w:p>
    <w:p w:rsidR="0085618D" w:rsidRDefault="00524DB3" w:rsidP="00E93D77">
      <w:pPr>
        <w:tabs>
          <w:tab w:val="left" w:pos="3119"/>
          <w:tab w:val="left" w:pos="7371"/>
          <w:tab w:val="left" w:pos="8505"/>
        </w:tabs>
        <w:spacing w:line="280" w:lineRule="exact"/>
        <w:ind w:right="1"/>
        <w:rPr>
          <w:rFonts w:ascii="Arial" w:hAnsi="Arial"/>
          <w:sz w:val="18"/>
        </w:rPr>
      </w:pPr>
      <w:r>
        <w:rPr>
          <w:rFonts w:ascii="Arial" w:hAnsi="Arial"/>
          <w:sz w:val="18"/>
        </w:rPr>
        <w:t>1) Vyplnit pouze</w:t>
      </w:r>
      <w:r w:rsidR="00C4452D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je-li odlišná od sídla</w:t>
      </w:r>
    </w:p>
    <w:p w:rsidR="0085618D" w:rsidRPr="0085618D" w:rsidRDefault="0085618D" w:rsidP="0085618D">
      <w:pPr>
        <w:rPr>
          <w:rFonts w:ascii="Arial" w:hAnsi="Arial"/>
          <w:sz w:val="18"/>
        </w:rPr>
      </w:pPr>
    </w:p>
    <w:p w:rsidR="0085618D" w:rsidRPr="0085618D" w:rsidRDefault="0085618D" w:rsidP="0085618D">
      <w:pPr>
        <w:rPr>
          <w:rFonts w:ascii="Arial" w:hAnsi="Arial"/>
          <w:sz w:val="18"/>
        </w:rPr>
      </w:pPr>
    </w:p>
    <w:p w:rsidR="0085618D" w:rsidRPr="0085618D" w:rsidRDefault="0085618D" w:rsidP="0085618D">
      <w:pPr>
        <w:rPr>
          <w:rFonts w:ascii="Arial" w:hAnsi="Arial"/>
          <w:sz w:val="18"/>
        </w:rPr>
      </w:pPr>
    </w:p>
    <w:p w:rsidR="0085618D" w:rsidRPr="0085618D" w:rsidRDefault="0085618D" w:rsidP="0085618D">
      <w:pPr>
        <w:rPr>
          <w:rFonts w:ascii="Arial" w:hAnsi="Arial"/>
          <w:sz w:val="18"/>
        </w:rPr>
      </w:pPr>
    </w:p>
    <w:p w:rsidR="0085618D" w:rsidRPr="0085618D" w:rsidRDefault="0085618D" w:rsidP="0085618D">
      <w:pPr>
        <w:rPr>
          <w:rFonts w:ascii="Arial" w:hAnsi="Arial"/>
          <w:sz w:val="18"/>
        </w:rPr>
      </w:pPr>
    </w:p>
    <w:p w:rsidR="0085618D" w:rsidRDefault="0085618D" w:rsidP="0085618D">
      <w:pPr>
        <w:rPr>
          <w:rFonts w:ascii="Arial" w:hAnsi="Arial"/>
          <w:sz w:val="18"/>
        </w:rPr>
      </w:pPr>
    </w:p>
    <w:p w:rsidR="0085618D" w:rsidRDefault="0085618D" w:rsidP="0085618D">
      <w:pPr>
        <w:rPr>
          <w:rFonts w:ascii="Arial" w:hAnsi="Arial"/>
          <w:sz w:val="18"/>
        </w:rPr>
      </w:pPr>
    </w:p>
    <w:p w:rsidR="00524DB3" w:rsidRDefault="0085618D" w:rsidP="0085618D">
      <w:pPr>
        <w:tabs>
          <w:tab w:val="left" w:pos="867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76FB9" w:rsidRDefault="00976FB9" w:rsidP="0085618D">
      <w:pPr>
        <w:tabs>
          <w:tab w:val="left" w:pos="8670"/>
        </w:tabs>
        <w:rPr>
          <w:rFonts w:ascii="Arial" w:hAnsi="Arial"/>
          <w:sz w:val="18"/>
        </w:rPr>
      </w:pPr>
    </w:p>
    <w:p w:rsidR="00976FB9" w:rsidRDefault="00976FB9" w:rsidP="0085618D">
      <w:pPr>
        <w:tabs>
          <w:tab w:val="left" w:pos="8670"/>
        </w:tabs>
        <w:rPr>
          <w:rFonts w:ascii="Arial" w:hAnsi="Arial"/>
          <w:sz w:val="18"/>
        </w:rPr>
      </w:pPr>
    </w:p>
    <w:p w:rsidR="00976FB9" w:rsidRDefault="00976FB9" w:rsidP="0085618D">
      <w:pPr>
        <w:tabs>
          <w:tab w:val="left" w:pos="8670"/>
        </w:tabs>
        <w:rPr>
          <w:rFonts w:ascii="Arial" w:hAnsi="Arial"/>
          <w:sz w:val="18"/>
        </w:rPr>
      </w:pPr>
    </w:p>
    <w:p w:rsidR="00976FB9" w:rsidRDefault="00976FB9" w:rsidP="0085618D">
      <w:pPr>
        <w:tabs>
          <w:tab w:val="left" w:pos="8670"/>
        </w:tabs>
        <w:rPr>
          <w:rFonts w:ascii="Arial" w:hAnsi="Arial"/>
          <w:sz w:val="18"/>
        </w:rPr>
      </w:pPr>
    </w:p>
    <w:p w:rsidR="00976FB9" w:rsidRPr="00F76CC3" w:rsidRDefault="00976FB9" w:rsidP="00063B86">
      <w:pPr>
        <w:autoSpaceDE w:val="0"/>
        <w:autoSpaceDN w:val="0"/>
        <w:adjustRightInd w:val="0"/>
        <w:spacing w:line="280" w:lineRule="exact"/>
        <w:ind w:left="567"/>
        <w:jc w:val="both"/>
        <w:outlineLvl w:val="0"/>
        <w:rPr>
          <w:rFonts w:ascii="Arial" w:hAnsi="Arial"/>
          <w:b/>
          <w:color w:val="000000"/>
          <w:sz w:val="18"/>
        </w:rPr>
      </w:pPr>
      <w:r w:rsidRPr="00F76CC3">
        <w:rPr>
          <w:rFonts w:ascii="Arial" w:hAnsi="Arial"/>
          <w:b/>
          <w:color w:val="000000"/>
          <w:sz w:val="18"/>
        </w:rPr>
        <w:lastRenderedPageBreak/>
        <w:t>Úvodní ustanovení</w:t>
      </w:r>
    </w:p>
    <w:p w:rsidR="00976FB9" w:rsidRPr="00F76CC3" w:rsidRDefault="00976FB9" w:rsidP="003C290C">
      <w:pPr>
        <w:spacing w:line="280" w:lineRule="exact"/>
        <w:ind w:left="567"/>
        <w:jc w:val="both"/>
        <w:rPr>
          <w:rFonts w:ascii="Arial" w:hAnsi="Arial"/>
          <w:color w:val="000000"/>
          <w:sz w:val="18"/>
        </w:rPr>
      </w:pPr>
      <w:r w:rsidRPr="00F76CC3">
        <w:rPr>
          <w:rFonts w:ascii="Arial" w:hAnsi="Arial"/>
          <w:color w:val="000000"/>
          <w:sz w:val="18"/>
        </w:rPr>
        <w:t xml:space="preserve">Smluvní partner vypsal v souladu se zákonem č. 137/2006 Sb., o veřejných zakázkách veřejnou zakázku na </w:t>
      </w:r>
      <w:r w:rsidR="002C71FF" w:rsidRPr="00F76CC3">
        <w:rPr>
          <w:rFonts w:ascii="Arial" w:hAnsi="Arial"/>
          <w:color w:val="000000"/>
          <w:sz w:val="18"/>
        </w:rPr>
        <w:t>„</w:t>
      </w:r>
      <w:r w:rsidR="00F76CC3" w:rsidRPr="00F76CC3">
        <w:rPr>
          <w:rFonts w:ascii="Arial" w:hAnsi="Arial"/>
          <w:color w:val="000000"/>
          <w:sz w:val="18"/>
        </w:rPr>
        <w:t>Poskytování telekomunikačních služeb</w:t>
      </w:r>
      <w:r w:rsidR="002C71FF" w:rsidRPr="00F76CC3">
        <w:rPr>
          <w:rFonts w:ascii="Arial" w:hAnsi="Arial"/>
          <w:color w:val="000000"/>
          <w:sz w:val="18"/>
        </w:rPr>
        <w:t>“</w:t>
      </w:r>
      <w:r w:rsidRPr="00F76CC3">
        <w:rPr>
          <w:rFonts w:ascii="Arial" w:hAnsi="Arial"/>
          <w:color w:val="000000"/>
          <w:sz w:val="18"/>
        </w:rPr>
        <w:t>.</w:t>
      </w:r>
      <w:r w:rsidR="00F76CC3">
        <w:rPr>
          <w:rFonts w:ascii="Arial" w:hAnsi="Arial"/>
          <w:color w:val="000000"/>
          <w:sz w:val="18"/>
        </w:rPr>
        <w:t xml:space="preserve"> </w:t>
      </w:r>
      <w:r w:rsidRPr="00F76CC3">
        <w:rPr>
          <w:rFonts w:ascii="Arial" w:hAnsi="Arial"/>
          <w:color w:val="000000"/>
          <w:sz w:val="18"/>
        </w:rPr>
        <w:t xml:space="preserve">Na základě oznámení Smluvního partnera o výběru nejvhodnější nabídky č.j. </w:t>
      </w:r>
      <w:r w:rsidRPr="00F76CC3">
        <w:rPr>
          <w:rFonts w:ascii="Arial" w:hAnsi="Arial"/>
          <w:color w:val="000000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76CC3">
        <w:rPr>
          <w:rFonts w:ascii="Arial" w:hAnsi="Arial"/>
          <w:color w:val="000000"/>
          <w:sz w:val="18"/>
        </w:rPr>
        <w:instrText xml:space="preserve"> FORMTEXT </w:instrText>
      </w:r>
      <w:r w:rsidRPr="00F76CC3">
        <w:rPr>
          <w:rFonts w:ascii="Arial" w:hAnsi="Arial"/>
          <w:color w:val="000000"/>
          <w:sz w:val="18"/>
        </w:rPr>
      </w:r>
      <w:r w:rsidRPr="00F76CC3">
        <w:rPr>
          <w:rFonts w:ascii="Arial" w:hAnsi="Arial"/>
          <w:color w:val="000000"/>
          <w:sz w:val="18"/>
        </w:rPr>
        <w:fldChar w:fldCharType="separate"/>
      </w:r>
      <w:r w:rsidRPr="00F76CC3">
        <w:rPr>
          <w:rFonts w:ascii="Arial" w:hAnsi="Arial"/>
          <w:color w:val="000000"/>
          <w:sz w:val="18"/>
        </w:rPr>
        <w:t>     </w:t>
      </w:r>
      <w:r w:rsidRPr="00F76CC3">
        <w:rPr>
          <w:rFonts w:ascii="Arial" w:hAnsi="Arial"/>
          <w:color w:val="000000"/>
          <w:sz w:val="18"/>
        </w:rPr>
        <w:fldChar w:fldCharType="end"/>
      </w:r>
      <w:r w:rsidRPr="00F76CC3">
        <w:rPr>
          <w:rFonts w:ascii="Arial" w:hAnsi="Arial"/>
          <w:color w:val="000000"/>
          <w:sz w:val="18"/>
        </w:rPr>
        <w:t xml:space="preserve"> ze dne </w:t>
      </w:r>
      <w:r w:rsidRPr="00F76CC3">
        <w:rPr>
          <w:rFonts w:ascii="Arial" w:hAnsi="Arial"/>
          <w:color w:val="000000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76CC3">
        <w:rPr>
          <w:rFonts w:ascii="Arial" w:hAnsi="Arial"/>
          <w:color w:val="000000"/>
          <w:sz w:val="18"/>
        </w:rPr>
        <w:instrText xml:space="preserve"> FORMTEXT </w:instrText>
      </w:r>
      <w:r w:rsidRPr="00F76CC3">
        <w:rPr>
          <w:rFonts w:ascii="Arial" w:hAnsi="Arial"/>
          <w:color w:val="000000"/>
          <w:sz w:val="18"/>
        </w:rPr>
      </w:r>
      <w:r w:rsidRPr="00F76CC3">
        <w:rPr>
          <w:rFonts w:ascii="Arial" w:hAnsi="Arial"/>
          <w:color w:val="000000"/>
          <w:sz w:val="18"/>
        </w:rPr>
        <w:fldChar w:fldCharType="separate"/>
      </w:r>
      <w:r w:rsidRPr="00F76CC3">
        <w:rPr>
          <w:rFonts w:ascii="Arial" w:hAnsi="Arial"/>
          <w:color w:val="000000"/>
          <w:sz w:val="18"/>
        </w:rPr>
        <w:t>     </w:t>
      </w:r>
      <w:r w:rsidRPr="00F76CC3">
        <w:rPr>
          <w:rFonts w:ascii="Arial" w:hAnsi="Arial"/>
          <w:color w:val="000000"/>
          <w:sz w:val="18"/>
        </w:rPr>
        <w:fldChar w:fldCharType="end"/>
      </w:r>
      <w:r w:rsidRPr="00F76CC3">
        <w:rPr>
          <w:rFonts w:ascii="Arial" w:hAnsi="Arial"/>
          <w:color w:val="000000"/>
          <w:sz w:val="18"/>
        </w:rPr>
        <w:t xml:space="preserve"> se Smluvní strany dohodly níže uvedeného dne na uzavření této </w:t>
      </w:r>
      <w:r w:rsidR="002C71FF" w:rsidRPr="00F76CC3">
        <w:rPr>
          <w:rFonts w:ascii="Arial" w:hAnsi="Arial"/>
          <w:color w:val="000000"/>
          <w:sz w:val="18"/>
        </w:rPr>
        <w:t>S</w:t>
      </w:r>
      <w:r w:rsidRPr="00F76CC3">
        <w:rPr>
          <w:rFonts w:ascii="Arial" w:hAnsi="Arial"/>
          <w:color w:val="000000"/>
          <w:sz w:val="18"/>
        </w:rPr>
        <w:t xml:space="preserve">mlouvy v souladu s § 269 odst. 2 zákona č. 513/1991 Sb. (obch. zák.) v platném znění. </w:t>
      </w:r>
    </w:p>
    <w:p w:rsidR="002C71FF" w:rsidRPr="002C71FF" w:rsidRDefault="002C71FF" w:rsidP="002C71FF">
      <w:pPr>
        <w:pStyle w:val="Default"/>
        <w:rPr>
          <w:color w:val="FF00FF"/>
        </w:rPr>
      </w:pPr>
    </w:p>
    <w:p w:rsidR="00976FB9" w:rsidRDefault="00976FB9" w:rsidP="00976FB9">
      <w:pPr>
        <w:pStyle w:val="poznmka"/>
        <w:widowControl w:val="0"/>
        <w:tabs>
          <w:tab w:val="left" w:pos="426"/>
        </w:tabs>
        <w:spacing w:line="280" w:lineRule="exact"/>
        <w:ind w:left="1276"/>
        <w:jc w:val="both"/>
        <w:rPr>
          <w:sz w:val="18"/>
        </w:rPr>
      </w:pPr>
    </w:p>
    <w:p w:rsidR="00524DB3" w:rsidRDefault="00524DB3" w:rsidP="00063B86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right="14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Účel Smlouvy</w:t>
      </w:r>
    </w:p>
    <w:p w:rsidR="00524DB3" w:rsidRDefault="00524DB3" w:rsidP="0064205C">
      <w:pPr>
        <w:spacing w:after="120" w:line="280" w:lineRule="exact"/>
        <w:ind w:left="567" w:right="143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Účelem této Smlouvy je </w:t>
      </w:r>
      <w:r w:rsidR="00FF395E">
        <w:rPr>
          <w:rFonts w:ascii="Arial" w:hAnsi="Arial"/>
          <w:sz w:val="18"/>
        </w:rPr>
        <w:t>poskytnout</w:t>
      </w:r>
      <w:r>
        <w:rPr>
          <w:rFonts w:ascii="Arial" w:hAnsi="Arial"/>
          <w:sz w:val="18"/>
        </w:rPr>
        <w:t xml:space="preserve"> Smluvnímu partnerovi, který provozuje vzájemně propojená elektronická komunikační zařízení, </w:t>
      </w:r>
      <w:r w:rsidR="00FF395E">
        <w:rPr>
          <w:rFonts w:ascii="Arial" w:hAnsi="Arial"/>
          <w:sz w:val="18"/>
        </w:rPr>
        <w:t>řešení</w:t>
      </w:r>
      <w:r>
        <w:rPr>
          <w:rFonts w:ascii="Arial" w:hAnsi="Arial"/>
          <w:sz w:val="18"/>
        </w:rPr>
        <w:t xml:space="preserve"> T-Mobile </w:t>
      </w:r>
      <w:r w:rsidR="00FF395E">
        <w:rPr>
          <w:rFonts w:ascii="Arial" w:hAnsi="Arial"/>
          <w:sz w:val="18"/>
        </w:rPr>
        <w:t>ProfiNet</w:t>
      </w:r>
      <w:r>
        <w:rPr>
          <w:rFonts w:ascii="Arial" w:hAnsi="Arial"/>
          <w:sz w:val="18"/>
        </w:rPr>
        <w:t xml:space="preserve">. </w:t>
      </w:r>
    </w:p>
    <w:p w:rsidR="00524DB3" w:rsidRDefault="00524DB3" w:rsidP="0064205C">
      <w:pPr>
        <w:spacing w:after="240" w:line="280" w:lineRule="exact"/>
        <w:ind w:left="567" w:right="143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 tímto účelem </w:t>
      </w:r>
      <w:r>
        <w:rPr>
          <w:rFonts w:ascii="Arial" w:hAnsi="Arial"/>
          <w:iCs/>
          <w:sz w:val="18"/>
        </w:rPr>
        <w:t>Smluvní strany uzavírají tuto Smlouvu v sou</w:t>
      </w:r>
      <w:r>
        <w:rPr>
          <w:rFonts w:ascii="Arial" w:hAnsi="Arial"/>
          <w:sz w:val="18"/>
        </w:rPr>
        <w:t>ladu s §269 odst. 2 zákona č. 513/1991 Sb. (obchodního zákoníku) v platném znění.</w:t>
      </w:r>
    </w:p>
    <w:p w:rsidR="00182CDD" w:rsidRDefault="00524DB3" w:rsidP="00063B86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right="14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Předmět Smlouvy</w:t>
      </w:r>
    </w:p>
    <w:p w:rsidR="00524DB3" w:rsidRDefault="00524DB3" w:rsidP="0064205C">
      <w:pPr>
        <w:spacing w:line="280" w:lineRule="exact"/>
        <w:ind w:left="567" w:right="143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Předmětem Smlouvy je:</w:t>
      </w:r>
    </w:p>
    <w:p w:rsidR="00524DB3" w:rsidRDefault="00524DB3" w:rsidP="00063B86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úprava podmínek, za kterých Smluvní strany zřídí přímé připojení příslušného elektronického komunikačního zařízení Smluvního partnera k síti T-Mobile (dále jen „Připojení“)</w:t>
      </w:r>
      <w:r w:rsidR="0017060E">
        <w:rPr>
          <w:rFonts w:ascii="Arial" w:hAnsi="Arial"/>
          <w:sz w:val="18"/>
        </w:rPr>
        <w:t xml:space="preserve">, </w:t>
      </w:r>
    </w:p>
    <w:p w:rsidR="00524DB3" w:rsidRDefault="00326FD9" w:rsidP="00063B86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524DB3">
        <w:rPr>
          <w:rFonts w:ascii="Arial" w:hAnsi="Arial"/>
          <w:sz w:val="18"/>
        </w:rPr>
        <w:t>ávazek TMCZ poskyt</w:t>
      </w:r>
      <w:r w:rsidR="00FF395E">
        <w:rPr>
          <w:rFonts w:ascii="Arial" w:hAnsi="Arial"/>
          <w:sz w:val="18"/>
        </w:rPr>
        <w:t>nout</w:t>
      </w:r>
      <w:r w:rsidR="00524DB3">
        <w:rPr>
          <w:rFonts w:ascii="Arial" w:hAnsi="Arial"/>
          <w:sz w:val="18"/>
        </w:rPr>
        <w:t xml:space="preserve"> prostřednictvím Připojení </w:t>
      </w:r>
      <w:r w:rsidR="00E55B90">
        <w:rPr>
          <w:rFonts w:ascii="Arial" w:hAnsi="Arial"/>
          <w:sz w:val="18"/>
        </w:rPr>
        <w:t xml:space="preserve">a služby T-Mobile </w:t>
      </w:r>
      <w:r w:rsidR="00766ED9">
        <w:rPr>
          <w:rFonts w:ascii="Arial" w:hAnsi="Arial"/>
          <w:sz w:val="18"/>
        </w:rPr>
        <w:t>ProfiN</w:t>
      </w:r>
      <w:r w:rsidR="00E55B90">
        <w:rPr>
          <w:rFonts w:ascii="Arial" w:hAnsi="Arial"/>
          <w:sz w:val="18"/>
        </w:rPr>
        <w:t xml:space="preserve">et – </w:t>
      </w:r>
      <w:r w:rsidR="00BC112E">
        <w:rPr>
          <w:rFonts w:ascii="Arial" w:hAnsi="Arial"/>
          <w:sz w:val="18"/>
        </w:rPr>
        <w:t>P</w:t>
      </w:r>
      <w:r w:rsidR="00E55B90">
        <w:rPr>
          <w:rFonts w:ascii="Arial" w:hAnsi="Arial"/>
          <w:sz w:val="18"/>
        </w:rPr>
        <w:t xml:space="preserve">řístupový bod </w:t>
      </w:r>
      <w:r w:rsidR="00524DB3">
        <w:rPr>
          <w:rFonts w:ascii="Arial" w:hAnsi="Arial"/>
          <w:sz w:val="18"/>
        </w:rPr>
        <w:t xml:space="preserve">Smluvnímu partnerovi </w:t>
      </w:r>
      <w:r w:rsidR="00FF395E">
        <w:rPr>
          <w:rFonts w:ascii="Arial" w:hAnsi="Arial"/>
          <w:sz w:val="18"/>
        </w:rPr>
        <w:t>komplexní řešení</w:t>
      </w:r>
      <w:r w:rsidR="00524DB3">
        <w:rPr>
          <w:rFonts w:ascii="Arial" w:hAnsi="Arial"/>
          <w:sz w:val="18"/>
        </w:rPr>
        <w:t xml:space="preserve"> T-Mobile </w:t>
      </w:r>
      <w:r w:rsidR="00FF395E">
        <w:rPr>
          <w:rFonts w:ascii="Arial" w:hAnsi="Arial"/>
          <w:sz w:val="18"/>
        </w:rPr>
        <w:t>Profi</w:t>
      </w:r>
      <w:r w:rsidR="00E55B90">
        <w:rPr>
          <w:rFonts w:ascii="Arial" w:hAnsi="Arial"/>
          <w:sz w:val="18"/>
        </w:rPr>
        <w:t>N</w:t>
      </w:r>
      <w:r w:rsidR="00FF395E">
        <w:rPr>
          <w:rFonts w:ascii="Arial" w:hAnsi="Arial"/>
          <w:sz w:val="18"/>
        </w:rPr>
        <w:t xml:space="preserve">et, které </w:t>
      </w:r>
      <w:r w:rsidR="005731AF">
        <w:rPr>
          <w:rFonts w:ascii="Arial" w:hAnsi="Arial"/>
          <w:sz w:val="18"/>
        </w:rPr>
        <w:t xml:space="preserve">umožní Smluvnímu partnerovi odebírat </w:t>
      </w:r>
      <w:r w:rsidR="00FF395E">
        <w:rPr>
          <w:rFonts w:ascii="Arial" w:hAnsi="Arial"/>
          <w:sz w:val="18"/>
        </w:rPr>
        <w:t xml:space="preserve">celý soubor </w:t>
      </w:r>
      <w:r w:rsidR="005731AF">
        <w:rPr>
          <w:rFonts w:ascii="Arial" w:hAnsi="Arial"/>
          <w:sz w:val="18"/>
        </w:rPr>
        <w:t>jím</w:t>
      </w:r>
      <w:r w:rsidR="00FF395E">
        <w:rPr>
          <w:rFonts w:ascii="Arial" w:hAnsi="Arial"/>
          <w:sz w:val="18"/>
        </w:rPr>
        <w:t xml:space="preserve"> požadovaných služeb</w:t>
      </w:r>
      <w:r w:rsidR="004F0E7A">
        <w:rPr>
          <w:rFonts w:ascii="Arial" w:hAnsi="Arial"/>
          <w:sz w:val="18"/>
        </w:rPr>
        <w:t>,</w:t>
      </w:r>
      <w:r w:rsidR="00E4031A">
        <w:rPr>
          <w:rFonts w:ascii="Arial" w:hAnsi="Arial"/>
          <w:sz w:val="18"/>
        </w:rPr>
        <w:t xml:space="preserve"> </w:t>
      </w:r>
      <w:r w:rsidR="0082489B">
        <w:rPr>
          <w:rFonts w:ascii="Arial" w:hAnsi="Arial"/>
          <w:sz w:val="18"/>
        </w:rPr>
        <w:t xml:space="preserve">z nichž každá bude vždy uvedena v samostatné příloze </w:t>
      </w:r>
      <w:r w:rsidR="00E4031A">
        <w:rPr>
          <w:rFonts w:ascii="Arial" w:hAnsi="Arial"/>
          <w:sz w:val="18"/>
        </w:rPr>
        <w:t>Smlouvy</w:t>
      </w:r>
      <w:r w:rsidR="0082489B">
        <w:rPr>
          <w:rFonts w:ascii="Arial" w:hAnsi="Arial"/>
          <w:sz w:val="18"/>
        </w:rPr>
        <w:t>,</w:t>
      </w:r>
    </w:p>
    <w:p w:rsidR="00524DB3" w:rsidRDefault="00524DB3" w:rsidP="00063B86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závazek Smluvního partnera platit za zřízení Připojení a poskytování </w:t>
      </w:r>
      <w:r w:rsidR="0035352D">
        <w:rPr>
          <w:rFonts w:ascii="Arial" w:hAnsi="Arial"/>
          <w:sz w:val="18"/>
        </w:rPr>
        <w:t xml:space="preserve">jednotlivých služeb </w:t>
      </w:r>
      <w:r w:rsidR="005731AF">
        <w:rPr>
          <w:rFonts w:ascii="Arial" w:hAnsi="Arial"/>
          <w:sz w:val="18"/>
        </w:rPr>
        <w:t>zahrn</w:t>
      </w:r>
      <w:r w:rsidR="0035352D">
        <w:rPr>
          <w:rFonts w:ascii="Arial" w:hAnsi="Arial"/>
          <w:sz w:val="18"/>
        </w:rPr>
        <w:t>utých v komplexním řešení T-Mobile ProfiNet</w:t>
      </w:r>
      <w:r>
        <w:rPr>
          <w:rFonts w:ascii="Arial" w:hAnsi="Arial"/>
          <w:sz w:val="18"/>
        </w:rPr>
        <w:t xml:space="preserve"> ceny dle </w:t>
      </w:r>
      <w:r w:rsidR="0082489B">
        <w:rPr>
          <w:rFonts w:ascii="Arial" w:hAnsi="Arial"/>
          <w:sz w:val="18"/>
        </w:rPr>
        <w:t>této Smlouvy</w:t>
      </w:r>
      <w:r>
        <w:rPr>
          <w:rFonts w:ascii="Arial" w:hAnsi="Arial"/>
          <w:sz w:val="18"/>
        </w:rPr>
        <w:t xml:space="preserve"> a plnit i další své povinnosti, ke kterým se ve Smlouvě zavazuje</w:t>
      </w:r>
      <w:r w:rsidR="0035352D">
        <w:rPr>
          <w:rFonts w:ascii="Arial" w:hAnsi="Arial"/>
          <w:sz w:val="18"/>
        </w:rPr>
        <w:t>.</w:t>
      </w:r>
    </w:p>
    <w:p w:rsidR="005E6425" w:rsidRPr="005E6425" w:rsidRDefault="005E6425" w:rsidP="00063B86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5E6425">
        <w:rPr>
          <w:rFonts w:ascii="Arial" w:hAnsi="Arial"/>
          <w:sz w:val="18"/>
        </w:rPr>
        <w:t xml:space="preserve">Předmět této Smlouvy je dále vymezen nabídkou TMCZ, předloženou TMCZ jako uchazečem dne </w:t>
      </w:r>
      <w:r w:rsidRPr="005E6425">
        <w:rPr>
          <w:rFonts w:ascii="Arial" w:hAnsi="Arial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E6425">
        <w:rPr>
          <w:rFonts w:ascii="Arial" w:hAnsi="Arial"/>
          <w:sz w:val="18"/>
        </w:rPr>
        <w:instrText xml:space="preserve"> FORMTEXT </w:instrText>
      </w:r>
      <w:r w:rsidRPr="005E6425">
        <w:rPr>
          <w:rFonts w:ascii="Arial" w:hAnsi="Arial"/>
          <w:sz w:val="18"/>
        </w:rPr>
      </w:r>
      <w:r w:rsidRPr="005E6425">
        <w:rPr>
          <w:rFonts w:ascii="Arial" w:hAnsi="Arial"/>
          <w:sz w:val="18"/>
        </w:rPr>
        <w:fldChar w:fldCharType="separate"/>
      </w:r>
      <w:r w:rsidRPr="005E6425">
        <w:rPr>
          <w:rFonts w:ascii="Arial" w:hAnsi="Arial"/>
          <w:sz w:val="18"/>
        </w:rPr>
        <w:t>     </w:t>
      </w:r>
      <w:r w:rsidRPr="005E6425">
        <w:rPr>
          <w:rFonts w:ascii="Arial" w:hAnsi="Arial"/>
          <w:sz w:val="18"/>
        </w:rPr>
        <w:fldChar w:fldCharType="end"/>
      </w:r>
      <w:r w:rsidRPr="005E6425">
        <w:rPr>
          <w:rFonts w:ascii="Arial" w:hAnsi="Arial"/>
          <w:sz w:val="18"/>
        </w:rPr>
        <w:t xml:space="preserve"> v rámci výše uvedené veřejné zakázky Smluvního partnera podle příslušných ustanovení zákona o veřejných zakázkách (dále jen Nabídka). Uvedená Nabídka je přiložena k této Rámcové smlouvě, přičemž předmětem plnění TMCZ se pro účely této Smlouvy rozumí souhrn všech výkonů, dodávek a služeb, jak je vymezuje výše uvedená Nabídka.</w:t>
      </w:r>
    </w:p>
    <w:p w:rsidR="00524DB3" w:rsidRDefault="00524DB3" w:rsidP="006C2F61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Služba T-Mobile </w:t>
      </w:r>
      <w:r w:rsidR="0035352D">
        <w:rPr>
          <w:rFonts w:ascii="Arial" w:hAnsi="Arial"/>
          <w:b/>
          <w:sz w:val="18"/>
        </w:rPr>
        <w:t>ProfiNet</w:t>
      </w:r>
      <w:r>
        <w:rPr>
          <w:rFonts w:ascii="Arial" w:hAnsi="Arial"/>
          <w:b/>
          <w:sz w:val="18"/>
        </w:rPr>
        <w:t xml:space="preserve"> </w:t>
      </w:r>
      <w:r w:rsidR="00BC112E">
        <w:rPr>
          <w:rFonts w:ascii="Arial" w:hAnsi="Arial"/>
          <w:b/>
          <w:sz w:val="18"/>
        </w:rPr>
        <w:t xml:space="preserve">– Přístupový bod </w:t>
      </w:r>
      <w:r>
        <w:rPr>
          <w:rFonts w:ascii="Arial" w:hAnsi="Arial"/>
          <w:b/>
          <w:sz w:val="18"/>
        </w:rPr>
        <w:t xml:space="preserve">a služby odebírané jejím prostřednictvím </w:t>
      </w:r>
    </w:p>
    <w:p w:rsidR="00524DB3" w:rsidRDefault="00524DB3" w:rsidP="006C2F6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063B86">
        <w:rPr>
          <w:rFonts w:ascii="Arial" w:hAnsi="Arial"/>
          <w:sz w:val="18"/>
        </w:rPr>
        <w:t xml:space="preserve">Předpokladem poskytování služby T-Mobile </w:t>
      </w:r>
      <w:r w:rsidR="0035352D" w:rsidRPr="00063B86">
        <w:rPr>
          <w:rFonts w:ascii="Arial" w:hAnsi="Arial"/>
          <w:sz w:val="18"/>
        </w:rPr>
        <w:t>ProfiNet</w:t>
      </w:r>
      <w:r w:rsidRPr="00063B86">
        <w:rPr>
          <w:rFonts w:ascii="Arial" w:hAnsi="Arial"/>
          <w:sz w:val="18"/>
        </w:rPr>
        <w:t xml:space="preserve"> </w:t>
      </w:r>
      <w:r w:rsidR="00E55B90" w:rsidRPr="00063B86">
        <w:rPr>
          <w:rFonts w:ascii="Arial" w:hAnsi="Arial"/>
          <w:sz w:val="18"/>
        </w:rPr>
        <w:t xml:space="preserve">– </w:t>
      </w:r>
      <w:r w:rsidR="00BC112E" w:rsidRPr="00063B86">
        <w:rPr>
          <w:rFonts w:ascii="Arial" w:hAnsi="Arial"/>
          <w:sz w:val="18"/>
        </w:rPr>
        <w:t>P</w:t>
      </w:r>
      <w:r w:rsidR="00E55B90" w:rsidRPr="00063B86">
        <w:rPr>
          <w:rFonts w:ascii="Arial" w:hAnsi="Arial"/>
          <w:sz w:val="18"/>
        </w:rPr>
        <w:t xml:space="preserve">řístupový bod (dále též jen „Služba“) </w:t>
      </w:r>
      <w:r w:rsidRPr="00063B86">
        <w:rPr>
          <w:rFonts w:ascii="Arial" w:hAnsi="Arial"/>
          <w:sz w:val="18"/>
        </w:rPr>
        <w:t>je zřízení Připojení</w:t>
      </w:r>
      <w:r w:rsidR="0035352D" w:rsidRPr="00063B86">
        <w:rPr>
          <w:rFonts w:ascii="Arial" w:hAnsi="Arial"/>
          <w:sz w:val="18"/>
        </w:rPr>
        <w:t>. Z</w:t>
      </w:r>
      <w:r w:rsidRPr="00063B86">
        <w:rPr>
          <w:rFonts w:ascii="Arial" w:hAnsi="Arial"/>
          <w:sz w:val="18"/>
        </w:rPr>
        <w:t>ávazně</w:t>
      </w:r>
      <w:r>
        <w:rPr>
          <w:rFonts w:ascii="Arial" w:hAnsi="Arial"/>
          <w:sz w:val="18"/>
        </w:rPr>
        <w:t xml:space="preserve"> zvolený typ Připojení, jeho technické parametry, umístění a časový harmonogram jeho realizace, jsou upraveny v</w:t>
      </w:r>
      <w:r w:rsidR="0044540F">
        <w:rPr>
          <w:rFonts w:ascii="Arial" w:hAnsi="Arial"/>
          <w:sz w:val="18"/>
        </w:rPr>
        <w:t> </w:t>
      </w:r>
      <w:r w:rsidR="0035352D">
        <w:rPr>
          <w:rFonts w:ascii="Arial" w:hAnsi="Arial"/>
          <w:sz w:val="18"/>
        </w:rPr>
        <w:t>P</w:t>
      </w:r>
      <w:r>
        <w:rPr>
          <w:rFonts w:ascii="Arial" w:hAnsi="Arial"/>
          <w:sz w:val="18"/>
        </w:rPr>
        <w:t>říloze</w:t>
      </w:r>
      <w:r w:rsidR="0044540F">
        <w:rPr>
          <w:rFonts w:ascii="Arial" w:hAnsi="Arial"/>
          <w:sz w:val="18"/>
        </w:rPr>
        <w:t xml:space="preserve"> T-Mobile ProfiNet – Přístupový bod</w:t>
      </w:r>
      <w:r w:rsidR="0035352D">
        <w:rPr>
          <w:rFonts w:ascii="Arial" w:hAnsi="Arial"/>
          <w:sz w:val="18"/>
        </w:rPr>
        <w:t>. Poskytování Služby umož</w:t>
      </w:r>
      <w:r w:rsidR="0082489B">
        <w:rPr>
          <w:rFonts w:ascii="Arial" w:hAnsi="Arial"/>
          <w:sz w:val="18"/>
        </w:rPr>
        <w:t>ní</w:t>
      </w:r>
      <w:r w:rsidR="0035352D">
        <w:rPr>
          <w:rFonts w:ascii="Arial" w:hAnsi="Arial"/>
          <w:sz w:val="18"/>
        </w:rPr>
        <w:t xml:space="preserve"> Smluvnímu partnerovi odběr dalších služeb, které jsou</w:t>
      </w:r>
      <w:r w:rsidR="00E4031A">
        <w:rPr>
          <w:rFonts w:ascii="Arial" w:hAnsi="Arial"/>
          <w:sz w:val="18"/>
        </w:rPr>
        <w:t>,</w:t>
      </w:r>
      <w:r w:rsidR="0035352D">
        <w:rPr>
          <w:rFonts w:ascii="Arial" w:hAnsi="Arial"/>
          <w:sz w:val="18"/>
        </w:rPr>
        <w:t xml:space="preserve"> </w:t>
      </w:r>
      <w:r w:rsidR="00E4031A">
        <w:rPr>
          <w:rFonts w:ascii="Arial" w:hAnsi="Arial"/>
          <w:sz w:val="18"/>
        </w:rPr>
        <w:t xml:space="preserve">popř. prostřednictvím písemných dodatků ke Smlouvě budou </w:t>
      </w:r>
      <w:r w:rsidR="0082489B">
        <w:rPr>
          <w:rFonts w:ascii="Arial" w:hAnsi="Arial"/>
          <w:sz w:val="18"/>
        </w:rPr>
        <w:t xml:space="preserve">vždy </w:t>
      </w:r>
      <w:r w:rsidR="0035352D">
        <w:rPr>
          <w:rFonts w:ascii="Arial" w:hAnsi="Arial"/>
          <w:sz w:val="18"/>
        </w:rPr>
        <w:t xml:space="preserve">uvedeny </w:t>
      </w:r>
      <w:r w:rsidR="00326FD9">
        <w:rPr>
          <w:rFonts w:ascii="Arial" w:hAnsi="Arial"/>
          <w:sz w:val="18"/>
        </w:rPr>
        <w:t>v samostatné příloze</w:t>
      </w:r>
      <w:r w:rsidR="0035352D">
        <w:rPr>
          <w:rFonts w:ascii="Arial" w:hAnsi="Arial"/>
          <w:sz w:val="18"/>
        </w:rPr>
        <w:t xml:space="preserve"> Smlouvy.</w:t>
      </w:r>
    </w:p>
    <w:p w:rsidR="00E93D77" w:rsidRPr="00C332FF" w:rsidRDefault="00524DB3" w:rsidP="006C2F6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C332FF">
        <w:rPr>
          <w:rFonts w:ascii="Arial" w:hAnsi="Arial"/>
          <w:sz w:val="18"/>
        </w:rPr>
        <w:t>Smluvní strany shodně konstatují, že tato Smlouva není smlouvou upravující a umožňující propojení ve smyslu §80 a násl. zákona č. 127/2005 Sb. o elektronických komunikacích, a proto Smluvní partner není oprávněn na základě veřejné nabídky umožňovat třetím osobám prostřednictvím Připojení takové propojení dvou veřejných sítí elektronických komunikací za účelem vzájemné komunikace</w:t>
      </w:r>
      <w:r w:rsidR="0017700B" w:rsidRPr="00C332FF">
        <w:rPr>
          <w:rFonts w:ascii="Arial" w:hAnsi="Arial"/>
          <w:sz w:val="18"/>
        </w:rPr>
        <w:t xml:space="preserve">, </w:t>
      </w:r>
      <w:r w:rsidR="0082489B" w:rsidRPr="00C332FF">
        <w:rPr>
          <w:rFonts w:ascii="Arial" w:hAnsi="Arial"/>
          <w:sz w:val="18"/>
        </w:rPr>
        <w:t xml:space="preserve">a to </w:t>
      </w:r>
      <w:r w:rsidR="00A265CA" w:rsidRPr="00C332FF">
        <w:rPr>
          <w:rFonts w:ascii="Arial" w:hAnsi="Arial"/>
          <w:sz w:val="18"/>
        </w:rPr>
        <w:t>an</w:t>
      </w:r>
      <w:r w:rsidR="0082489B" w:rsidRPr="00C332FF">
        <w:rPr>
          <w:rFonts w:ascii="Arial" w:hAnsi="Arial"/>
          <w:sz w:val="18"/>
        </w:rPr>
        <w:t xml:space="preserve">i prostřednictvím </w:t>
      </w:r>
      <w:r w:rsidR="0017700B" w:rsidRPr="00C332FF">
        <w:rPr>
          <w:rFonts w:ascii="Arial" w:hAnsi="Arial"/>
          <w:sz w:val="18"/>
        </w:rPr>
        <w:t>SMS a MMS zpráv.</w:t>
      </w:r>
      <w:r w:rsidRPr="00C332FF">
        <w:rPr>
          <w:rFonts w:ascii="Arial" w:hAnsi="Arial"/>
          <w:sz w:val="18"/>
        </w:rPr>
        <w:t xml:space="preserve"> Výjimku z uvedeného tvoří jen takové třetí osoby, které dle dohod se Smluvním partnerem zajišťují příslušné doplňkové služby v objektech (nemovitostech), ve kterých má Smluvní partner své sídlo (např. stravovací služby, ostrahu apod.)</w:t>
      </w:r>
      <w:r w:rsidR="00FA3F9D" w:rsidRPr="00C332FF">
        <w:rPr>
          <w:rFonts w:ascii="Arial" w:hAnsi="Arial"/>
          <w:sz w:val="18"/>
        </w:rPr>
        <w:t>,</w:t>
      </w:r>
      <w:r w:rsidRPr="00C332FF">
        <w:rPr>
          <w:rFonts w:ascii="Arial" w:hAnsi="Arial"/>
          <w:sz w:val="18"/>
        </w:rPr>
        <w:t xml:space="preserve"> nebo tyto osoby využívají odpovídající prostory v daném objektu (nemovitosti) a z uvedeného důvodu jsou tedy připojeny k </w:t>
      </w:r>
      <w:r w:rsidR="00FA3F9D" w:rsidRPr="00C332FF">
        <w:rPr>
          <w:rFonts w:ascii="Arial" w:hAnsi="Arial"/>
          <w:sz w:val="18"/>
        </w:rPr>
        <w:t>z</w:t>
      </w:r>
      <w:r w:rsidRPr="00C332FF">
        <w:rPr>
          <w:rFonts w:ascii="Arial" w:hAnsi="Arial"/>
          <w:sz w:val="18"/>
        </w:rPr>
        <w:t xml:space="preserve">ařízení Smluvního partnera (dále též jen „Uživatelé“). Smluvní partner je oprávněn umožnit odběr služeb prostřednictvím Služby pouze Uživatelům, a to za stejných podmínek jako má on, tedy bez další přidané hodnoty. </w:t>
      </w:r>
      <w:r w:rsidR="00E234EF" w:rsidRPr="00C332FF">
        <w:rPr>
          <w:rFonts w:ascii="Arial" w:hAnsi="Arial" w:cs="Arial"/>
          <w:sz w:val="18"/>
          <w:szCs w:val="18"/>
        </w:rPr>
        <w:t>Další výjimku tvoří činnost, kterou Smluvní partner bude provozovat v souladu se Smlouvou Premium SMS,  pokud ji uzavře s TMCZ anebo činnosti, kter</w:t>
      </w:r>
      <w:r w:rsidR="00EC61EC" w:rsidRPr="00C332FF">
        <w:rPr>
          <w:rFonts w:ascii="Arial" w:hAnsi="Arial" w:cs="Arial"/>
          <w:sz w:val="18"/>
          <w:szCs w:val="18"/>
        </w:rPr>
        <w:t>é</w:t>
      </w:r>
      <w:r w:rsidR="00E234EF" w:rsidRPr="00C332FF">
        <w:rPr>
          <w:rFonts w:ascii="Arial" w:hAnsi="Arial" w:cs="Arial"/>
          <w:sz w:val="18"/>
          <w:szCs w:val="18"/>
        </w:rPr>
        <w:t xml:space="preserve"> Smluvní partner bude provozovat s výslovným písemným souhlasem TMCZ.</w:t>
      </w:r>
    </w:p>
    <w:p w:rsidR="00976FB9" w:rsidRPr="00D25575" w:rsidRDefault="00524DB3" w:rsidP="006C2F61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left="567" w:right="143" w:hanging="567"/>
        <w:jc w:val="both"/>
        <w:rPr>
          <w:rFonts w:ascii="Arial" w:hAnsi="Arial" w:cs="Arial"/>
          <w:sz w:val="18"/>
          <w:szCs w:val="18"/>
        </w:rPr>
      </w:pPr>
      <w:r w:rsidRPr="00D25575">
        <w:rPr>
          <w:rFonts w:ascii="Arial" w:hAnsi="Arial"/>
          <w:b/>
          <w:sz w:val="18"/>
        </w:rPr>
        <w:lastRenderedPageBreak/>
        <w:t>Cena, platební podmínky</w:t>
      </w:r>
      <w:r w:rsidR="00FA3F9D" w:rsidRPr="00D25575">
        <w:rPr>
          <w:rFonts w:ascii="Arial" w:hAnsi="Arial"/>
          <w:b/>
          <w:sz w:val="18"/>
        </w:rPr>
        <w:t xml:space="preserve"> a</w:t>
      </w:r>
      <w:r w:rsidR="00F0037A" w:rsidRPr="00D25575">
        <w:rPr>
          <w:rFonts w:ascii="Arial" w:hAnsi="Arial"/>
          <w:b/>
          <w:sz w:val="18"/>
        </w:rPr>
        <w:t xml:space="preserve"> závazek minimálního odběru </w:t>
      </w:r>
    </w:p>
    <w:p w:rsidR="00FA4981" w:rsidRPr="00D25575" w:rsidRDefault="00524DB3" w:rsidP="00FA4981">
      <w:pPr>
        <w:numPr>
          <w:ilvl w:val="1"/>
          <w:numId w:val="9"/>
        </w:numPr>
        <w:tabs>
          <w:tab w:val="clear" w:pos="1069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color w:val="000000"/>
          <w:sz w:val="18"/>
        </w:rPr>
      </w:pPr>
      <w:r w:rsidRPr="00D25575">
        <w:rPr>
          <w:rFonts w:ascii="Arial" w:hAnsi="Arial"/>
          <w:sz w:val="18"/>
        </w:rPr>
        <w:t xml:space="preserve">Cena za </w:t>
      </w:r>
      <w:r w:rsidR="005731AF" w:rsidRPr="00D25575">
        <w:rPr>
          <w:rFonts w:ascii="Arial" w:hAnsi="Arial"/>
          <w:sz w:val="18"/>
        </w:rPr>
        <w:t>poskytnuté komplexní řešení T-Mobile ProfiNet</w:t>
      </w:r>
      <w:r w:rsidR="00326FD9" w:rsidRPr="00D25575">
        <w:rPr>
          <w:rFonts w:ascii="Arial" w:hAnsi="Arial"/>
          <w:sz w:val="18"/>
        </w:rPr>
        <w:t xml:space="preserve"> </w:t>
      </w:r>
      <w:r w:rsidR="002C71FF" w:rsidRPr="00D25575">
        <w:rPr>
          <w:rFonts w:ascii="Arial" w:hAnsi="Arial"/>
          <w:sz w:val="18"/>
        </w:rPr>
        <w:t>bude vycházet z cenové nabídky TMCZ uvedené v</w:t>
      </w:r>
      <w:r w:rsidR="00BD4557" w:rsidRPr="00D25575">
        <w:rPr>
          <w:rFonts w:ascii="Arial" w:hAnsi="Arial"/>
          <w:sz w:val="18"/>
        </w:rPr>
        <w:t xml:space="preserve"> Příloze </w:t>
      </w:r>
      <w:r w:rsidR="00FA4981" w:rsidRPr="00D25575">
        <w:rPr>
          <w:rFonts w:ascii="Arial" w:hAnsi="Arial"/>
          <w:sz w:val="18"/>
        </w:rPr>
        <w:t xml:space="preserve"> č. 15: </w:t>
      </w:r>
      <w:r w:rsidR="00BD4557" w:rsidRPr="00D25575">
        <w:rPr>
          <w:rFonts w:ascii="Arial" w:hAnsi="Arial"/>
          <w:sz w:val="18"/>
        </w:rPr>
        <w:t>Objemy služeb a specifikace cen</w:t>
      </w:r>
      <w:r w:rsidR="00FA4981" w:rsidRPr="00D25575">
        <w:rPr>
          <w:rFonts w:ascii="Arial" w:hAnsi="Arial"/>
          <w:sz w:val="18"/>
        </w:rPr>
        <w:t xml:space="preserve"> </w:t>
      </w:r>
      <w:r w:rsidR="002C71FF" w:rsidRPr="00D25575">
        <w:rPr>
          <w:rFonts w:ascii="Arial" w:hAnsi="Arial"/>
          <w:sz w:val="18"/>
        </w:rPr>
        <w:t>Smlouvy. Nabídková cena zpracovaná v souladu se zadávací dokumentací a uvedená v Nabídce, je stanovena jako cena nejvýše přípustná a nesmí být překročena po celou dobu trvání Smlouvy</w:t>
      </w:r>
      <w:r w:rsidR="00246AA6" w:rsidRPr="00D25575">
        <w:rPr>
          <w:rFonts w:ascii="Arial" w:hAnsi="Arial"/>
          <w:sz w:val="18"/>
        </w:rPr>
        <w:t xml:space="preserve">. Výši celkové nabídkové ceny bude možno překročit pouze v případech, kdy(i) dojde v průběhu doby plnění dle Smlouvy ke zvýšení </w:t>
      </w:r>
      <w:r w:rsidR="002C71FF" w:rsidRPr="00D25575">
        <w:rPr>
          <w:rFonts w:ascii="Arial" w:hAnsi="Arial"/>
          <w:sz w:val="18"/>
        </w:rPr>
        <w:t xml:space="preserve">sazby DPH </w:t>
      </w:r>
      <w:r w:rsidR="00246AA6" w:rsidRPr="00D25575">
        <w:rPr>
          <w:rFonts w:ascii="Arial" w:hAnsi="Arial"/>
          <w:sz w:val="18"/>
        </w:rPr>
        <w:t xml:space="preserve">dle zákona č. 235/2004 Sb., o dani z přidané hodnoty, ve znění pozdějších předpisů a (ii) v případě, že inflace překročí ode dne uzavření Smlouvy 3%, lze zvýšit původní nabídkovou cenu o takové procento inflace, které bude stanoveno ČNB jako míra inflace za uplynulý kalendářní rok. První navýšení podle této inflační doložky lze uskutečnit po </w:t>
      </w:r>
      <w:r w:rsidR="001A13E2" w:rsidRPr="00D25575">
        <w:rPr>
          <w:rFonts w:ascii="Arial" w:hAnsi="Arial"/>
          <w:sz w:val="18"/>
        </w:rPr>
        <w:t>1.1.2013. V obou případech lze zvýšit cenu pouze formou písemného dodatku ke Smlouvě uzavřené mezi TMCZ a Smluvním partnerem.</w:t>
      </w:r>
      <w:r w:rsidR="001A13E2" w:rsidRPr="00D25575" w:rsidDel="001A13E2">
        <w:rPr>
          <w:rFonts w:ascii="Arial" w:hAnsi="Arial"/>
          <w:sz w:val="18"/>
        </w:rPr>
        <w:t xml:space="preserve"> </w:t>
      </w:r>
      <w:r w:rsidR="00B938BA" w:rsidRPr="00D25575">
        <w:rPr>
          <w:rFonts w:ascii="Arial" w:hAnsi="Arial"/>
          <w:sz w:val="18"/>
        </w:rPr>
        <w:t>Současně celkovou výši nabídkové ceny bude možno překročit v případě, rozšíří-li Smluvní partner v průběhu doby plnění této Smlouvy požadavky na služby nad rámec stanovený touto Smlouvou.</w:t>
      </w:r>
      <w:r w:rsidR="002C71FF" w:rsidRPr="00D25575">
        <w:rPr>
          <w:rFonts w:ascii="Arial" w:hAnsi="Arial"/>
          <w:sz w:val="18"/>
        </w:rPr>
        <w:t>TMCZ nemá právo jednostranně zvýšit sjednané ceny.</w:t>
      </w:r>
    </w:p>
    <w:p w:rsidR="00AD6857" w:rsidRPr="00D25575" w:rsidRDefault="002C71FF" w:rsidP="006C2F6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 w:cs="Arial"/>
          <w:sz w:val="18"/>
          <w:szCs w:val="18"/>
        </w:rPr>
      </w:pPr>
      <w:r w:rsidRPr="00D25575">
        <w:rPr>
          <w:rFonts w:ascii="Arial" w:hAnsi="Arial"/>
          <w:sz w:val="18"/>
        </w:rPr>
        <w:t>Cena se</w:t>
      </w:r>
      <w:r w:rsidR="00524DB3" w:rsidRPr="00D25575">
        <w:rPr>
          <w:rFonts w:ascii="Arial" w:hAnsi="Arial"/>
          <w:sz w:val="18"/>
        </w:rPr>
        <w:t xml:space="preserve"> skládá  ze třech složek: ceny aktivace </w:t>
      </w:r>
      <w:r w:rsidR="005731AF" w:rsidRPr="00D25575">
        <w:rPr>
          <w:rFonts w:ascii="Arial" w:hAnsi="Arial"/>
          <w:sz w:val="18"/>
        </w:rPr>
        <w:t>s</w:t>
      </w:r>
      <w:r w:rsidR="00524DB3" w:rsidRPr="00D25575">
        <w:rPr>
          <w:rFonts w:ascii="Arial" w:hAnsi="Arial"/>
          <w:sz w:val="18"/>
        </w:rPr>
        <w:t>luž</w:t>
      </w:r>
      <w:r w:rsidR="005731AF" w:rsidRPr="00D25575">
        <w:rPr>
          <w:rFonts w:ascii="Arial" w:hAnsi="Arial"/>
          <w:sz w:val="18"/>
        </w:rPr>
        <w:t>e</w:t>
      </w:r>
      <w:r w:rsidR="00524DB3" w:rsidRPr="00D25575">
        <w:rPr>
          <w:rFonts w:ascii="Arial" w:hAnsi="Arial"/>
          <w:sz w:val="18"/>
        </w:rPr>
        <w:t>b, pravideln</w:t>
      </w:r>
      <w:r w:rsidR="005731AF" w:rsidRPr="00D25575">
        <w:rPr>
          <w:rFonts w:ascii="Arial" w:hAnsi="Arial"/>
          <w:sz w:val="18"/>
        </w:rPr>
        <w:t>ých</w:t>
      </w:r>
      <w:r w:rsidR="00524DB3" w:rsidRPr="00D25575">
        <w:rPr>
          <w:rFonts w:ascii="Arial" w:hAnsi="Arial"/>
          <w:sz w:val="18"/>
        </w:rPr>
        <w:t xml:space="preserve"> měsíční</w:t>
      </w:r>
      <w:r w:rsidR="005731AF" w:rsidRPr="00D25575">
        <w:rPr>
          <w:rFonts w:ascii="Arial" w:hAnsi="Arial"/>
          <w:sz w:val="18"/>
        </w:rPr>
        <w:t>ch</w:t>
      </w:r>
      <w:r w:rsidR="00524DB3" w:rsidRPr="00D25575">
        <w:rPr>
          <w:rFonts w:ascii="Arial" w:hAnsi="Arial"/>
          <w:sz w:val="18"/>
        </w:rPr>
        <w:t xml:space="preserve"> paušál</w:t>
      </w:r>
      <w:r w:rsidR="005731AF" w:rsidRPr="00D25575">
        <w:rPr>
          <w:rFonts w:ascii="Arial" w:hAnsi="Arial"/>
          <w:sz w:val="18"/>
        </w:rPr>
        <w:t>ů</w:t>
      </w:r>
      <w:r w:rsidR="00524DB3" w:rsidRPr="00D25575">
        <w:rPr>
          <w:rFonts w:ascii="Arial" w:hAnsi="Arial"/>
          <w:sz w:val="18"/>
        </w:rPr>
        <w:t xml:space="preserve"> </w:t>
      </w:r>
      <w:r w:rsidR="00A42834" w:rsidRPr="00D25575">
        <w:rPr>
          <w:rFonts w:ascii="Arial" w:hAnsi="Arial"/>
          <w:sz w:val="18"/>
        </w:rPr>
        <w:t xml:space="preserve">služeb </w:t>
      </w:r>
      <w:r w:rsidR="00524DB3" w:rsidRPr="00D25575">
        <w:rPr>
          <w:rFonts w:ascii="Arial" w:hAnsi="Arial"/>
          <w:sz w:val="18"/>
        </w:rPr>
        <w:t xml:space="preserve">a z cen za odebírané jednotlivé </w:t>
      </w:r>
      <w:r w:rsidR="00635E3D" w:rsidRPr="00D25575">
        <w:rPr>
          <w:rFonts w:ascii="Arial" w:hAnsi="Arial"/>
          <w:sz w:val="18"/>
        </w:rPr>
        <w:t xml:space="preserve">položky v rámci vždy příslušné </w:t>
      </w:r>
      <w:r w:rsidR="00524DB3" w:rsidRPr="00D25575">
        <w:rPr>
          <w:rFonts w:ascii="Arial" w:hAnsi="Arial"/>
          <w:sz w:val="18"/>
        </w:rPr>
        <w:t>služby jako např. hovorné, odeslané SMS zprávy</w:t>
      </w:r>
      <w:r w:rsidR="00C72C83" w:rsidRPr="00D25575">
        <w:rPr>
          <w:rFonts w:ascii="Arial" w:hAnsi="Arial"/>
          <w:sz w:val="18"/>
        </w:rPr>
        <w:t xml:space="preserve"> apod</w:t>
      </w:r>
      <w:r w:rsidR="00524DB3" w:rsidRPr="00D25575">
        <w:rPr>
          <w:rFonts w:ascii="Arial" w:hAnsi="Arial"/>
          <w:sz w:val="18"/>
        </w:rPr>
        <w:t xml:space="preserve">. </w:t>
      </w:r>
      <w:r w:rsidR="005731AF" w:rsidRPr="00D25575">
        <w:rPr>
          <w:rFonts w:ascii="Arial" w:hAnsi="Arial"/>
          <w:sz w:val="18"/>
        </w:rPr>
        <w:t>Celkový p</w:t>
      </w:r>
      <w:r w:rsidR="00524DB3" w:rsidRPr="00D25575">
        <w:rPr>
          <w:rFonts w:ascii="Arial" w:hAnsi="Arial"/>
          <w:sz w:val="18"/>
        </w:rPr>
        <w:t xml:space="preserve">ravidelný měsíční paušál je závislý na zvoleném typu Připojení a objednaných službách poskytovaných v rámci </w:t>
      </w:r>
      <w:r w:rsidR="00F17ED4" w:rsidRPr="00D25575">
        <w:rPr>
          <w:rFonts w:ascii="Arial" w:hAnsi="Arial"/>
          <w:sz w:val="18"/>
        </w:rPr>
        <w:t>řešení T-Mobile ProfiNet</w:t>
      </w:r>
      <w:r w:rsidR="00A265CA" w:rsidRPr="00D25575">
        <w:rPr>
          <w:rFonts w:ascii="Arial" w:hAnsi="Arial"/>
          <w:sz w:val="18"/>
        </w:rPr>
        <w:t xml:space="preserve"> a</w:t>
      </w:r>
      <w:r w:rsidR="00F17ED4" w:rsidRPr="00D25575">
        <w:rPr>
          <w:rFonts w:ascii="Arial" w:hAnsi="Arial"/>
          <w:sz w:val="18"/>
        </w:rPr>
        <w:t xml:space="preserve"> je</w:t>
      </w:r>
      <w:r w:rsidR="00524DB3" w:rsidRPr="00D25575">
        <w:rPr>
          <w:rFonts w:ascii="Arial" w:hAnsi="Arial"/>
          <w:sz w:val="18"/>
        </w:rPr>
        <w:t xml:space="preserve">ho výše odpovídá součtu paušálů všech Smluvním partnerem objednaných služeb poskytovaných v rámci </w:t>
      </w:r>
      <w:r w:rsidR="00F17ED4" w:rsidRPr="00D25575">
        <w:rPr>
          <w:rFonts w:ascii="Arial" w:hAnsi="Arial"/>
          <w:sz w:val="18"/>
        </w:rPr>
        <w:t>řešení</w:t>
      </w:r>
      <w:r w:rsidR="00524DB3" w:rsidRPr="00D25575">
        <w:rPr>
          <w:rFonts w:ascii="Arial" w:hAnsi="Arial"/>
          <w:sz w:val="18"/>
        </w:rPr>
        <w:t xml:space="preserve"> a paušálu</w:t>
      </w:r>
      <w:r w:rsidR="004167C4" w:rsidRPr="00D25575">
        <w:rPr>
          <w:rFonts w:ascii="Arial" w:hAnsi="Arial"/>
          <w:sz w:val="18"/>
        </w:rPr>
        <w:t xml:space="preserve"> </w:t>
      </w:r>
      <w:r w:rsidR="00A42834" w:rsidRPr="00D25575">
        <w:rPr>
          <w:rFonts w:ascii="Arial" w:hAnsi="Arial"/>
          <w:sz w:val="18"/>
        </w:rPr>
        <w:t>/</w:t>
      </w:r>
      <w:r w:rsidR="004167C4" w:rsidRPr="00D25575">
        <w:rPr>
          <w:rFonts w:ascii="Arial" w:hAnsi="Arial"/>
          <w:sz w:val="18"/>
        </w:rPr>
        <w:t xml:space="preserve"> </w:t>
      </w:r>
      <w:r w:rsidR="00A42834" w:rsidRPr="00D25575">
        <w:rPr>
          <w:rFonts w:ascii="Arial" w:hAnsi="Arial"/>
          <w:sz w:val="18"/>
        </w:rPr>
        <w:t xml:space="preserve">popř. </w:t>
      </w:r>
      <w:r w:rsidR="00C72C83" w:rsidRPr="00D25575">
        <w:rPr>
          <w:rFonts w:ascii="Arial" w:hAnsi="Arial"/>
          <w:sz w:val="18"/>
        </w:rPr>
        <w:t>paušálů</w:t>
      </w:r>
      <w:r w:rsidR="00A42834" w:rsidRPr="00D25575">
        <w:rPr>
          <w:rFonts w:ascii="Arial" w:hAnsi="Arial"/>
          <w:sz w:val="18"/>
        </w:rPr>
        <w:t xml:space="preserve"> </w:t>
      </w:r>
      <w:r w:rsidR="00524DB3" w:rsidRPr="00D25575">
        <w:rPr>
          <w:rFonts w:ascii="Arial" w:hAnsi="Arial"/>
          <w:sz w:val="18"/>
        </w:rPr>
        <w:t xml:space="preserve">za zvolený typ Připojení. Úhrada ceny za aktivace </w:t>
      </w:r>
      <w:r w:rsidR="00F17ED4" w:rsidRPr="00D25575">
        <w:rPr>
          <w:rFonts w:ascii="Arial" w:hAnsi="Arial"/>
          <w:sz w:val="18"/>
        </w:rPr>
        <w:t>jednotlivých služeb</w:t>
      </w:r>
      <w:r w:rsidR="00524DB3" w:rsidRPr="00D25575">
        <w:rPr>
          <w:rFonts w:ascii="Arial" w:hAnsi="Arial"/>
          <w:sz w:val="18"/>
        </w:rPr>
        <w:t xml:space="preserve"> bude provedena jednorázově v prvním pravidelném měsíčním vyúčtování, popř. ve vyúčtování</w:t>
      </w:r>
      <w:r w:rsidR="008C7B58" w:rsidRPr="00D25575">
        <w:rPr>
          <w:rFonts w:ascii="Arial" w:hAnsi="Arial"/>
          <w:sz w:val="18"/>
        </w:rPr>
        <w:t xml:space="preserve">, </w:t>
      </w:r>
      <w:r w:rsidR="00524DB3" w:rsidRPr="00D25575">
        <w:rPr>
          <w:rFonts w:ascii="Arial" w:hAnsi="Arial"/>
          <w:sz w:val="18"/>
        </w:rPr>
        <w:t xml:space="preserve">které bude následovat po objednání a aktivaci nové služby poskytované v rámci </w:t>
      </w:r>
      <w:r w:rsidR="00F17ED4" w:rsidRPr="00D25575">
        <w:rPr>
          <w:rFonts w:ascii="Arial" w:hAnsi="Arial"/>
          <w:sz w:val="18"/>
        </w:rPr>
        <w:t>řešení T-Mobile ProfiNet</w:t>
      </w:r>
      <w:r w:rsidR="00524DB3" w:rsidRPr="00D25575">
        <w:rPr>
          <w:rFonts w:ascii="Arial" w:hAnsi="Arial"/>
          <w:sz w:val="18"/>
        </w:rPr>
        <w:t xml:space="preserve">. </w:t>
      </w:r>
      <w:r w:rsidR="00A265CA" w:rsidRPr="00D25575">
        <w:rPr>
          <w:rFonts w:ascii="Arial" w:hAnsi="Arial"/>
          <w:sz w:val="18"/>
        </w:rPr>
        <w:t>V souladu s pravidly účtování jednotlivých služeb uvedenými v</w:t>
      </w:r>
      <w:r w:rsidR="0064205C" w:rsidRPr="00D25575">
        <w:rPr>
          <w:rFonts w:ascii="Arial" w:hAnsi="Arial"/>
          <w:sz w:val="18"/>
        </w:rPr>
        <w:t> </w:t>
      </w:r>
      <w:r w:rsidR="00A265CA" w:rsidRPr="00D25575">
        <w:rPr>
          <w:rFonts w:ascii="Arial" w:hAnsi="Arial"/>
          <w:sz w:val="18"/>
        </w:rPr>
        <w:t>Ceníku</w:t>
      </w:r>
      <w:r w:rsidR="0064205C" w:rsidRPr="00D25575">
        <w:rPr>
          <w:rFonts w:ascii="Arial" w:hAnsi="Arial"/>
          <w:sz w:val="18"/>
        </w:rPr>
        <w:t xml:space="preserve"> </w:t>
      </w:r>
      <w:r w:rsidR="00A265CA" w:rsidRPr="00D25575">
        <w:rPr>
          <w:rFonts w:ascii="Arial" w:hAnsi="Arial"/>
          <w:sz w:val="18"/>
        </w:rPr>
        <w:t xml:space="preserve">služeb T-Mobile ProfiNet </w:t>
      </w:r>
      <w:r w:rsidR="004C3E0C" w:rsidRPr="00D25575">
        <w:rPr>
          <w:rFonts w:ascii="Arial" w:hAnsi="Arial"/>
          <w:sz w:val="18"/>
        </w:rPr>
        <w:t>TMCZ vystaví Smluvnímu partnerovi nejpozději do 15</w:t>
      </w:r>
      <w:r w:rsidR="00235603" w:rsidRPr="00D25575">
        <w:rPr>
          <w:rFonts w:ascii="Arial" w:hAnsi="Arial"/>
          <w:sz w:val="18"/>
        </w:rPr>
        <w:t xml:space="preserve"> (patnácti)</w:t>
      </w:r>
      <w:r w:rsidR="004C3E0C" w:rsidRPr="00D25575">
        <w:rPr>
          <w:rFonts w:ascii="Arial" w:hAnsi="Arial"/>
          <w:sz w:val="18"/>
        </w:rPr>
        <w:t xml:space="preserve"> kalendářních dnů od skončení zúčtovacího období buď jednu, anebo více faktur, které zašle na kontaktní adresu Smluvního partnera, uvedenou ve Smlouvě. </w:t>
      </w:r>
    </w:p>
    <w:p w:rsidR="00D0018F" w:rsidRPr="00D25575" w:rsidRDefault="00AD6857" w:rsidP="006C2F6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color w:val="FF00FF"/>
          <w:sz w:val="18"/>
        </w:rPr>
      </w:pPr>
      <w:r w:rsidRPr="00D25575">
        <w:rPr>
          <w:rFonts w:ascii="Arial" w:hAnsi="Arial"/>
          <w:sz w:val="18"/>
        </w:rPr>
        <w:t xml:space="preserve">Cena za služby neuvedená v Nabídce se řídí </w:t>
      </w:r>
      <w:r w:rsidR="000008F5" w:rsidRPr="00D25575">
        <w:rPr>
          <w:rFonts w:ascii="Arial" w:hAnsi="Arial"/>
          <w:sz w:val="18"/>
        </w:rPr>
        <w:t xml:space="preserve">  vždy aktuálně platným Ceníkem služeb T-Mobile ProfiNet, resp. dle jeho jednotlivých částí</w:t>
      </w:r>
      <w:r w:rsidR="0055793D" w:rsidRPr="00D25575">
        <w:rPr>
          <w:rFonts w:ascii="Arial" w:hAnsi="Arial"/>
          <w:sz w:val="18"/>
        </w:rPr>
        <w:t>.</w:t>
      </w:r>
      <w:r w:rsidR="000008F5" w:rsidRPr="00D25575">
        <w:rPr>
          <w:rFonts w:ascii="Arial" w:hAnsi="Arial"/>
          <w:sz w:val="18"/>
        </w:rPr>
        <w:t xml:space="preserve"> </w:t>
      </w:r>
      <w:r w:rsidRPr="00D25575">
        <w:rPr>
          <w:rFonts w:ascii="Arial" w:hAnsi="Arial"/>
          <w:sz w:val="18"/>
        </w:rPr>
        <w:t xml:space="preserve">Ceník </w:t>
      </w:r>
      <w:r w:rsidR="000008F5" w:rsidRPr="00D25575">
        <w:rPr>
          <w:rFonts w:ascii="Arial" w:hAnsi="Arial"/>
          <w:sz w:val="18"/>
        </w:rPr>
        <w:t xml:space="preserve">služeb T-Mobile ProfiNet </w:t>
      </w:r>
      <w:r w:rsidRPr="00D25575">
        <w:rPr>
          <w:rFonts w:ascii="Arial" w:hAnsi="Arial"/>
          <w:sz w:val="18"/>
        </w:rPr>
        <w:t xml:space="preserve"> platný ke dni podpisu Smlouvy tvoří její přílohu </w:t>
      </w:r>
      <w:r w:rsidR="000008F5" w:rsidRPr="00D25575">
        <w:rPr>
          <w:rFonts w:ascii="Arial" w:hAnsi="Arial"/>
          <w:sz w:val="18"/>
        </w:rPr>
        <w:t>.</w:t>
      </w:r>
    </w:p>
    <w:p w:rsidR="00635E3D" w:rsidRPr="00FA4981" w:rsidRDefault="00524DB3" w:rsidP="00FA498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Účtování cen </w:t>
      </w:r>
      <w:r w:rsidR="00F17ED4">
        <w:rPr>
          <w:rFonts w:ascii="Arial" w:hAnsi="Arial"/>
          <w:sz w:val="18"/>
        </w:rPr>
        <w:t>za poskytnuté služby</w:t>
      </w:r>
      <w:r>
        <w:rPr>
          <w:rFonts w:ascii="Arial" w:hAnsi="Arial"/>
          <w:sz w:val="18"/>
        </w:rPr>
        <w:t xml:space="preserve"> a </w:t>
      </w:r>
      <w:r w:rsidR="008C7B58">
        <w:rPr>
          <w:rFonts w:ascii="Arial" w:hAnsi="Arial"/>
          <w:sz w:val="18"/>
        </w:rPr>
        <w:t xml:space="preserve">další sjednané </w:t>
      </w:r>
      <w:r>
        <w:rPr>
          <w:rFonts w:ascii="Arial" w:hAnsi="Arial"/>
          <w:sz w:val="18"/>
        </w:rPr>
        <w:t xml:space="preserve">platební podmínky </w:t>
      </w:r>
      <w:r w:rsidR="008C7B58">
        <w:rPr>
          <w:rFonts w:ascii="Arial" w:hAnsi="Arial"/>
          <w:sz w:val="18"/>
        </w:rPr>
        <w:t xml:space="preserve">pro konkrétní službu </w:t>
      </w:r>
      <w:r w:rsidR="00F17ED4">
        <w:rPr>
          <w:rFonts w:ascii="Arial" w:hAnsi="Arial"/>
          <w:sz w:val="18"/>
        </w:rPr>
        <w:t xml:space="preserve">jsou </w:t>
      </w:r>
      <w:r w:rsidR="004C3E0C">
        <w:rPr>
          <w:rFonts w:ascii="Arial" w:hAnsi="Arial"/>
          <w:sz w:val="18"/>
        </w:rPr>
        <w:t xml:space="preserve">dále </w:t>
      </w:r>
      <w:r w:rsidR="00F17ED4">
        <w:rPr>
          <w:rFonts w:ascii="Arial" w:hAnsi="Arial"/>
          <w:sz w:val="18"/>
        </w:rPr>
        <w:t xml:space="preserve">upraveny </w:t>
      </w:r>
      <w:r w:rsidR="00FA3F9D">
        <w:rPr>
          <w:rFonts w:ascii="Arial" w:hAnsi="Arial"/>
          <w:sz w:val="18"/>
        </w:rPr>
        <w:t>ve vždy příslušné příloze týkaj</w:t>
      </w:r>
      <w:r w:rsidR="00FA3F9D" w:rsidRPr="00FA4981">
        <w:rPr>
          <w:rFonts w:ascii="Arial" w:hAnsi="Arial"/>
          <w:sz w:val="18"/>
        </w:rPr>
        <w:t xml:space="preserve">ící se dané služby a </w:t>
      </w:r>
      <w:r w:rsidR="00F17ED4" w:rsidRPr="00FA4981">
        <w:rPr>
          <w:rFonts w:ascii="Arial" w:hAnsi="Arial"/>
          <w:sz w:val="18"/>
        </w:rPr>
        <w:t xml:space="preserve">pokud </w:t>
      </w:r>
      <w:r w:rsidR="00FA3F9D" w:rsidRPr="00FA4981">
        <w:rPr>
          <w:rFonts w:ascii="Arial" w:hAnsi="Arial"/>
          <w:sz w:val="18"/>
        </w:rPr>
        <w:t xml:space="preserve">v nich </w:t>
      </w:r>
      <w:r w:rsidR="00D0018F" w:rsidRPr="00FA4981">
        <w:rPr>
          <w:rFonts w:ascii="Arial" w:hAnsi="Arial"/>
          <w:sz w:val="18"/>
        </w:rPr>
        <w:t>nebo přímo ve Smlouvě není stanoveno jinak</w:t>
      </w:r>
      <w:r w:rsidR="00F17ED4" w:rsidRPr="00FA4981">
        <w:rPr>
          <w:rFonts w:ascii="Arial" w:hAnsi="Arial"/>
          <w:sz w:val="18"/>
        </w:rPr>
        <w:t xml:space="preserve">, </w:t>
      </w:r>
      <w:r w:rsidRPr="00FA4981">
        <w:rPr>
          <w:rFonts w:ascii="Arial" w:hAnsi="Arial"/>
          <w:sz w:val="18"/>
        </w:rPr>
        <w:t xml:space="preserve">řídí </w:t>
      </w:r>
      <w:r w:rsidR="008C7B58" w:rsidRPr="00FA4981">
        <w:rPr>
          <w:rFonts w:ascii="Arial" w:hAnsi="Arial"/>
          <w:sz w:val="18"/>
        </w:rPr>
        <w:t xml:space="preserve">se </w:t>
      </w:r>
      <w:r w:rsidRPr="00FA4981">
        <w:rPr>
          <w:rFonts w:ascii="Arial" w:hAnsi="Arial"/>
          <w:sz w:val="18"/>
        </w:rPr>
        <w:t>příslušnými ustanoveními</w:t>
      </w:r>
      <w:r>
        <w:rPr>
          <w:rFonts w:ascii="Arial" w:hAnsi="Arial"/>
          <w:sz w:val="18"/>
        </w:rPr>
        <w:t xml:space="preserve"> Všeobecných podmínek společnosti T-Mobile Czech Republic a.s.</w:t>
      </w:r>
      <w:r w:rsidR="003120D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Případné další přeúčtování na Uživatele není předmětem této Smlouvy, ale vzájemných dohod Uživatelů a Smluvního partnera.</w:t>
      </w:r>
      <w:r w:rsidR="00635E3D" w:rsidRPr="00FA4981">
        <w:rPr>
          <w:rFonts w:ascii="Arial" w:hAnsi="Arial"/>
          <w:sz w:val="18"/>
        </w:rPr>
        <w:t xml:space="preserve"> </w:t>
      </w:r>
    </w:p>
    <w:p w:rsidR="00782305" w:rsidRDefault="00F0037A" w:rsidP="00FA498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C332FF">
        <w:rPr>
          <w:rFonts w:ascii="Arial" w:hAnsi="Arial"/>
          <w:sz w:val="18"/>
        </w:rPr>
        <w:t>Vzhledem k množstevním slevám z úhrad cen (bez DPH) jednotlivých služeb zah</w:t>
      </w:r>
      <w:r w:rsidR="00FA3F9D" w:rsidRPr="00C332FF">
        <w:rPr>
          <w:rFonts w:ascii="Arial" w:hAnsi="Arial"/>
          <w:sz w:val="18"/>
        </w:rPr>
        <w:t>rnutých v řešení T-Mobile ProfiN</w:t>
      </w:r>
      <w:r w:rsidRPr="00C332FF">
        <w:rPr>
          <w:rFonts w:ascii="Arial" w:hAnsi="Arial"/>
          <w:sz w:val="18"/>
        </w:rPr>
        <w:t>et, které budou poskytovány na podkladě této Smlouvy</w:t>
      </w:r>
      <w:r w:rsidR="00C72C83" w:rsidRPr="00C332FF">
        <w:rPr>
          <w:rFonts w:ascii="Arial" w:hAnsi="Arial"/>
          <w:sz w:val="18"/>
        </w:rPr>
        <w:t>,</w:t>
      </w:r>
      <w:r w:rsidRPr="00C332FF">
        <w:rPr>
          <w:rFonts w:ascii="Arial" w:hAnsi="Arial"/>
          <w:sz w:val="18"/>
        </w:rPr>
        <w:t xml:space="preserve"> se Smluvní partner zavazuje, </w:t>
      </w:r>
      <w:r w:rsidR="00CA1D08" w:rsidRPr="00C332FF">
        <w:rPr>
          <w:rFonts w:ascii="Arial" w:hAnsi="Arial"/>
          <w:sz w:val="18"/>
        </w:rPr>
        <w:t xml:space="preserve">že zajistí, </w:t>
      </w:r>
      <w:r w:rsidRPr="00C332FF">
        <w:rPr>
          <w:rFonts w:ascii="Arial" w:hAnsi="Arial"/>
          <w:sz w:val="18"/>
        </w:rPr>
        <w:t xml:space="preserve">že minimální částka </w:t>
      </w:r>
      <w:r w:rsidR="00927FE9" w:rsidRPr="00C332FF">
        <w:rPr>
          <w:rFonts w:ascii="Arial" w:hAnsi="Arial"/>
          <w:sz w:val="18"/>
        </w:rPr>
        <w:t xml:space="preserve">úhrady </w:t>
      </w:r>
      <w:r w:rsidRPr="00C332FF">
        <w:rPr>
          <w:rFonts w:ascii="Arial" w:hAnsi="Arial"/>
          <w:sz w:val="18"/>
        </w:rPr>
        <w:t>za poskytnuté služby zahrnuté v řešení T-Mobile Profi</w:t>
      </w:r>
      <w:r w:rsidR="00FA3F9D" w:rsidRPr="00C332FF">
        <w:rPr>
          <w:rFonts w:ascii="Arial" w:hAnsi="Arial"/>
          <w:sz w:val="18"/>
        </w:rPr>
        <w:t>N</w:t>
      </w:r>
      <w:r w:rsidRPr="00C332FF">
        <w:rPr>
          <w:rFonts w:ascii="Arial" w:hAnsi="Arial"/>
          <w:sz w:val="18"/>
        </w:rPr>
        <w:t xml:space="preserve">et bez aplikace v této Smlouvě dohodnutých množstevních slev, neklesne po sjednanou dobu trvání Smlouvy vždy za tři po sobě jdoucí zúčtovací období, která odpovídají vždy příslušnému kalendářnímu čtvrtletí, pod částku </w:t>
      </w:r>
      <w:r w:rsidR="00976378">
        <w:rPr>
          <w:rFonts w:ascii="Arial" w:hAnsi="Arial"/>
          <w:sz w:val="18"/>
        </w:rPr>
        <w:t xml:space="preserve">160 485 </w:t>
      </w:r>
      <w:r w:rsidRPr="00C332FF">
        <w:rPr>
          <w:rFonts w:ascii="Arial" w:hAnsi="Arial"/>
          <w:sz w:val="18"/>
        </w:rPr>
        <w:t>Kč (bez DPH), a to počínaje od</w:t>
      </w:r>
      <w:r w:rsidR="00976378">
        <w:rPr>
          <w:rFonts w:ascii="Arial" w:hAnsi="Arial"/>
          <w:sz w:val="18"/>
        </w:rPr>
        <w:t xml:space="preserve"> 1.7.2012</w:t>
      </w:r>
      <w:r w:rsidR="00976378" w:rsidRPr="00C332FF">
        <w:rPr>
          <w:rFonts w:ascii="Arial" w:hAnsi="Arial"/>
          <w:sz w:val="18"/>
        </w:rPr>
        <w:t xml:space="preserve"> </w:t>
      </w:r>
      <w:r w:rsidR="007B3F1B" w:rsidRPr="00C332FF">
        <w:rPr>
          <w:rFonts w:ascii="Arial" w:hAnsi="Arial"/>
          <w:sz w:val="18"/>
        </w:rPr>
        <w:t>a</w:t>
      </w:r>
      <w:r w:rsidRPr="00C332FF">
        <w:rPr>
          <w:rFonts w:ascii="Arial" w:hAnsi="Arial"/>
          <w:sz w:val="18"/>
        </w:rPr>
        <w:t xml:space="preserve"> </w:t>
      </w:r>
      <w:r w:rsidR="007B3F1B" w:rsidRPr="00C332FF">
        <w:rPr>
          <w:rFonts w:ascii="Arial" w:hAnsi="Arial"/>
          <w:sz w:val="18"/>
        </w:rPr>
        <w:t>Smluvní part</w:t>
      </w:r>
      <w:r w:rsidR="00CA1D08" w:rsidRPr="00C332FF">
        <w:rPr>
          <w:rFonts w:ascii="Arial" w:hAnsi="Arial"/>
          <w:sz w:val="18"/>
        </w:rPr>
        <w:t xml:space="preserve">ner se zavazuje zajistit </w:t>
      </w:r>
      <w:r w:rsidR="007B3F1B" w:rsidRPr="00C332FF">
        <w:rPr>
          <w:rFonts w:ascii="Arial" w:hAnsi="Arial"/>
          <w:sz w:val="18"/>
        </w:rPr>
        <w:t>odběr služeb v</w:t>
      </w:r>
      <w:r w:rsidR="00CA1D08" w:rsidRPr="00C332FF">
        <w:rPr>
          <w:rFonts w:ascii="Arial" w:hAnsi="Arial"/>
          <w:sz w:val="18"/>
        </w:rPr>
        <w:t xml:space="preserve">e výše uvedeném </w:t>
      </w:r>
      <w:r w:rsidR="007B3F1B" w:rsidRPr="00C332FF">
        <w:rPr>
          <w:rFonts w:ascii="Arial" w:hAnsi="Arial"/>
          <w:sz w:val="18"/>
        </w:rPr>
        <w:t xml:space="preserve">dohodnutém množství po celou sjednanou dobu trvání Smlouvy. </w:t>
      </w:r>
      <w:r w:rsidR="00CA1D08" w:rsidRPr="00C332FF">
        <w:rPr>
          <w:rFonts w:ascii="Arial" w:hAnsi="Arial"/>
          <w:sz w:val="18"/>
        </w:rPr>
        <w:t>T</w:t>
      </w:r>
      <w:r w:rsidR="00927FE9" w:rsidRPr="00C332FF">
        <w:rPr>
          <w:rFonts w:ascii="Arial" w:hAnsi="Arial"/>
          <w:sz w:val="18"/>
        </w:rPr>
        <w:t>ato</w:t>
      </w:r>
      <w:r w:rsidR="00CA1D08" w:rsidRPr="00C332FF">
        <w:rPr>
          <w:rFonts w:ascii="Arial" w:hAnsi="Arial"/>
          <w:sz w:val="18"/>
        </w:rPr>
        <w:t xml:space="preserve"> povinnost Smluvního partnera </w:t>
      </w:r>
      <w:r w:rsidR="007B3F1B" w:rsidRPr="00C332FF">
        <w:rPr>
          <w:rFonts w:ascii="Arial" w:hAnsi="Arial"/>
          <w:sz w:val="18"/>
        </w:rPr>
        <w:t>j</w:t>
      </w:r>
      <w:r w:rsidR="00927FE9" w:rsidRPr="00C332FF">
        <w:rPr>
          <w:rFonts w:ascii="Arial" w:hAnsi="Arial"/>
          <w:sz w:val="18"/>
        </w:rPr>
        <w:t>e</w:t>
      </w:r>
      <w:r w:rsidR="007B3F1B" w:rsidRPr="00C332FF">
        <w:rPr>
          <w:rFonts w:ascii="Arial" w:hAnsi="Arial"/>
          <w:sz w:val="18"/>
        </w:rPr>
        <w:t xml:space="preserve"> vyvážen</w:t>
      </w:r>
      <w:r w:rsidR="00927FE9" w:rsidRPr="00C332FF">
        <w:rPr>
          <w:rFonts w:ascii="Arial" w:hAnsi="Arial"/>
          <w:sz w:val="18"/>
        </w:rPr>
        <w:t>a</w:t>
      </w:r>
      <w:r w:rsidR="0074536B" w:rsidRPr="00C332FF">
        <w:rPr>
          <w:rFonts w:ascii="Arial" w:hAnsi="Arial"/>
          <w:sz w:val="18"/>
        </w:rPr>
        <w:t xml:space="preserve"> poskytnutím</w:t>
      </w:r>
      <w:r w:rsidR="00656FAF">
        <w:rPr>
          <w:rFonts w:ascii="Arial" w:hAnsi="Arial"/>
          <w:sz w:val="18"/>
        </w:rPr>
        <w:t xml:space="preserve"> </w:t>
      </w:r>
      <w:r w:rsidR="007B3F1B" w:rsidRPr="00C332FF">
        <w:rPr>
          <w:rFonts w:ascii="Arial" w:hAnsi="Arial"/>
          <w:sz w:val="18"/>
        </w:rPr>
        <w:t>zvýhodněných</w:t>
      </w:r>
      <w:r w:rsidR="00656FAF">
        <w:rPr>
          <w:rFonts w:ascii="Arial" w:hAnsi="Arial"/>
          <w:sz w:val="18"/>
        </w:rPr>
        <w:t xml:space="preserve"> </w:t>
      </w:r>
      <w:r w:rsidR="007B3F1B" w:rsidRPr="00C332FF">
        <w:rPr>
          <w:rFonts w:ascii="Arial" w:hAnsi="Arial"/>
          <w:sz w:val="18"/>
        </w:rPr>
        <w:t>podmínek</w:t>
      </w:r>
      <w:r w:rsidR="00656FAF">
        <w:rPr>
          <w:rFonts w:ascii="Arial" w:hAnsi="Arial"/>
          <w:sz w:val="18"/>
        </w:rPr>
        <w:t xml:space="preserve"> </w:t>
      </w:r>
      <w:r w:rsidR="007B3F1B" w:rsidRPr="00C332FF">
        <w:rPr>
          <w:rFonts w:ascii="Arial" w:hAnsi="Arial"/>
          <w:sz w:val="18"/>
        </w:rPr>
        <w:t xml:space="preserve">a </w:t>
      </w:r>
      <w:r w:rsidR="0074536B" w:rsidRPr="00C332FF">
        <w:rPr>
          <w:rFonts w:ascii="Arial" w:hAnsi="Arial"/>
          <w:sz w:val="18"/>
        </w:rPr>
        <w:t>množstevních slev</w:t>
      </w:r>
      <w:r w:rsidR="007B3F1B" w:rsidRPr="00C332FF">
        <w:rPr>
          <w:rFonts w:ascii="Arial" w:hAnsi="Arial"/>
          <w:sz w:val="18"/>
        </w:rPr>
        <w:t xml:space="preserve"> a j</w:t>
      </w:r>
      <w:r w:rsidR="00927FE9" w:rsidRPr="00C332FF">
        <w:rPr>
          <w:rFonts w:ascii="Arial" w:hAnsi="Arial"/>
          <w:sz w:val="18"/>
        </w:rPr>
        <w:t>e</w:t>
      </w:r>
      <w:r w:rsidR="007B3F1B" w:rsidRPr="00C332FF">
        <w:rPr>
          <w:rFonts w:ascii="Arial" w:hAnsi="Arial"/>
          <w:sz w:val="18"/>
        </w:rPr>
        <w:t xml:space="preserve"> zajištěn</w:t>
      </w:r>
      <w:r w:rsidR="00927FE9" w:rsidRPr="00C332FF">
        <w:rPr>
          <w:rFonts w:ascii="Arial" w:hAnsi="Arial"/>
          <w:sz w:val="18"/>
        </w:rPr>
        <w:t>a</w:t>
      </w:r>
      <w:r w:rsidR="0074536B" w:rsidRPr="00C332FF">
        <w:rPr>
          <w:rFonts w:ascii="Arial" w:hAnsi="Arial"/>
          <w:sz w:val="18"/>
        </w:rPr>
        <w:t xml:space="preserve"> ujednáním Smluvních stran o </w:t>
      </w:r>
      <w:r w:rsidR="00BA6493" w:rsidRPr="00C332FF">
        <w:rPr>
          <w:rFonts w:ascii="Arial" w:hAnsi="Arial"/>
          <w:sz w:val="18"/>
        </w:rPr>
        <w:t>smluvní pokutě</w:t>
      </w:r>
      <w:r w:rsidR="0074536B" w:rsidRPr="00C332FF">
        <w:rPr>
          <w:rFonts w:ascii="Arial" w:hAnsi="Arial"/>
          <w:sz w:val="18"/>
        </w:rPr>
        <w:t xml:space="preserve"> upraveným níže v čl.</w:t>
      </w:r>
      <w:r w:rsidR="00410D8A" w:rsidRPr="00C332FF">
        <w:rPr>
          <w:rFonts w:ascii="Arial" w:hAnsi="Arial"/>
          <w:sz w:val="18"/>
        </w:rPr>
        <w:t xml:space="preserve"> </w:t>
      </w:r>
      <w:r w:rsidR="0074536B" w:rsidRPr="00C332FF">
        <w:rPr>
          <w:rFonts w:ascii="Arial" w:hAnsi="Arial"/>
          <w:sz w:val="18"/>
        </w:rPr>
        <w:t>6 Smlouvy.</w:t>
      </w:r>
    </w:p>
    <w:p w:rsidR="00D46A2C" w:rsidRPr="00FA4981" w:rsidRDefault="00D46A2C" w:rsidP="00FA498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FA4981">
        <w:rPr>
          <w:rFonts w:ascii="Arial" w:hAnsi="Arial"/>
          <w:sz w:val="18"/>
        </w:rPr>
        <w:t>Smluvní strany se dohodly, že úhrady za plnění smlouvy budou prováděny v české měně, případně v jiné měně platné v budoucnu na území České republiky. Platby budou prováděny měsíčně na základě faktur vystavených TMCZ samostatně Smluvnímu partnerovi a dalším účastníkům smlouvy. Faktury budou vystavovány dle prokazatelně čerpaných služeb, když splatnost faktur je stanovena na 14 dnů ode dne doručení Smluvnímu partnerovi a dalším účastníkům smlouvy. V případě podání reklamace na fakturaci jednotlivé služby se splatnost prodlužuje o dobu řešení reklamace ze strany TMCZ. Dále se splatnost dané faktury prodlužuje v případě , že Smluvní partner nebude akceptovat výsledek reklamačního řízení, a to až do rozhodnutí učiněného soudem.</w:t>
      </w:r>
    </w:p>
    <w:p w:rsidR="00B938BA" w:rsidRDefault="00B938BA" w:rsidP="006C2F61">
      <w:pPr>
        <w:tabs>
          <w:tab w:val="num" w:pos="567"/>
        </w:tabs>
        <w:spacing w:line="280" w:lineRule="exact"/>
        <w:ind w:left="567" w:hanging="567"/>
        <w:jc w:val="both"/>
        <w:rPr>
          <w:rFonts w:ascii="Arial" w:hAnsi="Arial" w:cs="Arial"/>
          <w:color w:val="0000FF"/>
          <w:sz w:val="18"/>
          <w:szCs w:val="18"/>
        </w:rPr>
      </w:pPr>
    </w:p>
    <w:p w:rsidR="00D46A2C" w:rsidRPr="00D25575" w:rsidRDefault="00D46A2C" w:rsidP="006C2F61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 w:cs="Arial"/>
          <w:color w:val="0000FF"/>
          <w:sz w:val="18"/>
          <w:szCs w:val="18"/>
        </w:rPr>
      </w:pPr>
      <w:r w:rsidRPr="00D25575">
        <w:rPr>
          <w:rFonts w:ascii="Arial" w:hAnsi="Arial"/>
          <w:sz w:val="18"/>
        </w:rPr>
        <w:t xml:space="preserve">Smluvní strany se dohodly, že TMCZ bude vystavovat faktury v tištěné (papírové) formě s tím, že detailní/podrobný výpis uskutečněných ochozích spojení na každé číslo v papírové formě bude dodán pouze na vyžádání. Celková fakturovaná částka bude rozčleněna do jednotlivých faktur dle požadavků Smluvního partnera. </w:t>
      </w:r>
    </w:p>
    <w:p w:rsidR="008249A4" w:rsidRPr="00D25575" w:rsidRDefault="00D46A2C" w:rsidP="00D25575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 w:cs="Arial"/>
          <w:color w:val="0000FF"/>
          <w:sz w:val="18"/>
          <w:szCs w:val="18"/>
        </w:rPr>
      </w:pPr>
      <w:r w:rsidRPr="00D25575">
        <w:rPr>
          <w:rFonts w:ascii="Arial" w:hAnsi="Arial"/>
          <w:sz w:val="18"/>
        </w:rPr>
        <w:t xml:space="preserve">Smluvní strany se dohodly, že TMCZ bude bezplatně poskytovat podrobný výpis všech ochozích spojení na každé číslo v elektronické </w:t>
      </w:r>
      <w:r w:rsidR="008249A4" w:rsidRPr="00D25575">
        <w:rPr>
          <w:rFonts w:ascii="Arial" w:hAnsi="Arial"/>
          <w:sz w:val="18"/>
        </w:rPr>
        <w:t>formě s tím, že každý výpis za ten který měsíc bude umístěn nejméně po dobu 2 měsíců na serveru TMCZ, ke kterému budou mít Smluvní partner a jím pověřené osoby zabezpečený přístup prostřednictvím veřejné sítě Internet.</w:t>
      </w:r>
    </w:p>
    <w:p w:rsidR="00D46A2C" w:rsidRPr="00D25575" w:rsidRDefault="008249A4" w:rsidP="00D25575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 w:cs="Arial"/>
          <w:color w:val="0000FF"/>
          <w:sz w:val="18"/>
          <w:szCs w:val="18"/>
        </w:rPr>
      </w:pPr>
      <w:r w:rsidRPr="00D25575">
        <w:rPr>
          <w:rFonts w:ascii="Arial" w:hAnsi="Arial"/>
          <w:sz w:val="18"/>
        </w:rPr>
        <w:t>Smluvní strany se dohodly, že všechny elektronické výpisy budou poskytovány ve formátu HTML, PDF nebo CSV.</w:t>
      </w:r>
    </w:p>
    <w:p w:rsidR="00D25575" w:rsidRPr="00D25575" w:rsidRDefault="00D46A2C" w:rsidP="00D25575">
      <w:pPr>
        <w:numPr>
          <w:ilvl w:val="1"/>
          <w:numId w:val="9"/>
        </w:numPr>
        <w:tabs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D25575">
        <w:rPr>
          <w:rFonts w:ascii="Arial" w:hAnsi="Arial"/>
          <w:sz w:val="18"/>
        </w:rPr>
        <w:t xml:space="preserve"> Smluvní strany se dohodly, že Smluvní partner neposkytuje zálohy. </w:t>
      </w:r>
    </w:p>
    <w:p w:rsidR="00D25575" w:rsidRPr="00D25575" w:rsidRDefault="00307DEE" w:rsidP="00D25575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  <w:r w:rsidRPr="00D25575">
        <w:rPr>
          <w:rFonts w:ascii="Arial" w:hAnsi="Arial"/>
          <w:b/>
          <w:sz w:val="18"/>
        </w:rPr>
        <w:t>Práva a povinnosti Smluvních stran</w:t>
      </w:r>
    </w:p>
    <w:p w:rsidR="008377A8" w:rsidRPr="00D25575" w:rsidRDefault="00D25575" w:rsidP="008377A8">
      <w:pPr>
        <w:numPr>
          <w:ilvl w:val="1"/>
          <w:numId w:val="9"/>
        </w:numPr>
        <w:tabs>
          <w:tab w:val="clear" w:pos="1069"/>
          <w:tab w:val="num" w:pos="-4536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D25575">
        <w:rPr>
          <w:rFonts w:ascii="Arial" w:hAnsi="Arial"/>
          <w:sz w:val="18"/>
        </w:rPr>
        <w:t>V</w:t>
      </w:r>
      <w:r w:rsidR="00524DB3" w:rsidRPr="00D25575">
        <w:rPr>
          <w:rFonts w:ascii="Arial" w:hAnsi="Arial"/>
          <w:sz w:val="18"/>
        </w:rPr>
        <w:t xml:space="preserve">zájemné vztahy smluvních stran, jejich práva a povinnosti, pokud nejsou upraveny touto Smlouvou, se řídí analogicky a přiměřeně ustanoveními o podmínkách pro poskytování služeb elektronických komunikací </w:t>
      </w:r>
      <w:r w:rsidR="00972909" w:rsidRPr="00D25575">
        <w:rPr>
          <w:rFonts w:ascii="Arial" w:hAnsi="Arial"/>
          <w:sz w:val="18"/>
        </w:rPr>
        <w:br/>
      </w:r>
      <w:r w:rsidR="00524DB3" w:rsidRPr="00D25575">
        <w:rPr>
          <w:rFonts w:ascii="Arial" w:hAnsi="Arial"/>
          <w:sz w:val="18"/>
        </w:rPr>
        <w:t xml:space="preserve">a o účastnické smlouvě obsaženými ve Všeobecných podmínkách společnosti T-Mobile Czech Republic a.s., </w:t>
      </w:r>
      <w:r w:rsidR="00972909" w:rsidRPr="00D25575">
        <w:rPr>
          <w:rFonts w:ascii="Arial" w:hAnsi="Arial"/>
          <w:sz w:val="18"/>
        </w:rPr>
        <w:br/>
      </w:r>
      <w:r w:rsidR="00524DB3" w:rsidRPr="00D25575">
        <w:rPr>
          <w:rFonts w:ascii="Arial" w:hAnsi="Arial"/>
          <w:sz w:val="18"/>
        </w:rPr>
        <w:t xml:space="preserve">s výjimkou těch, která s ohledem na tuto </w:t>
      </w:r>
      <w:r w:rsidR="003852AC" w:rsidRPr="00D25575">
        <w:rPr>
          <w:rFonts w:ascii="Arial" w:hAnsi="Arial"/>
          <w:sz w:val="18"/>
        </w:rPr>
        <w:t>S</w:t>
      </w:r>
      <w:r w:rsidR="00524DB3" w:rsidRPr="00D25575">
        <w:rPr>
          <w:rFonts w:ascii="Arial" w:hAnsi="Arial"/>
          <w:sz w:val="18"/>
        </w:rPr>
        <w:t xml:space="preserve">mlouvu a </w:t>
      </w:r>
      <w:r w:rsidR="003852AC" w:rsidRPr="00D25575">
        <w:rPr>
          <w:rFonts w:ascii="Arial" w:hAnsi="Arial"/>
          <w:sz w:val="18"/>
        </w:rPr>
        <w:t xml:space="preserve">v ní upravené </w:t>
      </w:r>
      <w:r w:rsidR="00524DB3" w:rsidRPr="00D25575">
        <w:rPr>
          <w:rFonts w:ascii="Arial" w:hAnsi="Arial"/>
          <w:sz w:val="18"/>
        </w:rPr>
        <w:t>služb</w:t>
      </w:r>
      <w:r w:rsidR="003852AC" w:rsidRPr="00D25575">
        <w:rPr>
          <w:rFonts w:ascii="Arial" w:hAnsi="Arial"/>
          <w:sz w:val="18"/>
        </w:rPr>
        <w:t>y</w:t>
      </w:r>
      <w:r w:rsidR="00524DB3" w:rsidRPr="00D25575">
        <w:rPr>
          <w:rFonts w:ascii="Arial" w:hAnsi="Arial"/>
          <w:sz w:val="18"/>
        </w:rPr>
        <w:t xml:space="preserve"> nelze použít. Přiměřeně se použijí zejména ta ustanovení, která se týkají platebních podmínek a omezení, přerušení a ukončení poskytování služeb. Dále se přiměřeně a analogicky použijí ustanovení týkající se ochrany dat, provozu sítě, reklamací, lhůt pro jejich uplatn</w:t>
      </w:r>
      <w:r w:rsidR="00FB3E80" w:rsidRPr="00D25575">
        <w:rPr>
          <w:rFonts w:ascii="Arial" w:hAnsi="Arial"/>
          <w:sz w:val="18"/>
        </w:rPr>
        <w:t>ění, odpovědnosti za škodu apod.</w:t>
      </w:r>
    </w:p>
    <w:p w:rsidR="008377A8" w:rsidRDefault="00524DB3" w:rsidP="00D25575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Trvání a ukončení </w:t>
      </w:r>
      <w:r w:rsidR="0074536B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>mlouvy</w:t>
      </w:r>
      <w:r w:rsidR="00E4629D">
        <w:rPr>
          <w:rFonts w:ascii="Arial" w:hAnsi="Arial"/>
          <w:b/>
          <w:sz w:val="18"/>
        </w:rPr>
        <w:t xml:space="preserve">, </w:t>
      </w:r>
      <w:r w:rsidR="00ED7293">
        <w:rPr>
          <w:rFonts w:ascii="Arial" w:hAnsi="Arial"/>
          <w:b/>
          <w:sz w:val="18"/>
        </w:rPr>
        <w:t xml:space="preserve">místo plnění, </w:t>
      </w:r>
      <w:r w:rsidR="00E4629D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>mluvní pokut</w:t>
      </w:r>
      <w:r w:rsidR="008377A8">
        <w:rPr>
          <w:rFonts w:ascii="Arial" w:hAnsi="Arial"/>
          <w:b/>
          <w:sz w:val="18"/>
        </w:rPr>
        <w:t>a</w:t>
      </w:r>
    </w:p>
    <w:p w:rsidR="00524DB3" w:rsidRPr="008377A8" w:rsidRDefault="00524DB3" w:rsidP="00711F65">
      <w:pPr>
        <w:numPr>
          <w:ilvl w:val="1"/>
          <w:numId w:val="6"/>
        </w:numPr>
        <w:tabs>
          <w:tab w:val="clear" w:pos="1069"/>
        </w:tabs>
        <w:spacing w:after="240" w:line="280" w:lineRule="exact"/>
        <w:ind w:left="567" w:right="143" w:hanging="567"/>
        <w:jc w:val="both"/>
        <w:rPr>
          <w:rFonts w:ascii="Arial" w:hAnsi="Arial"/>
          <w:iCs/>
          <w:sz w:val="18"/>
        </w:rPr>
      </w:pPr>
      <w:r w:rsidRPr="008377A8">
        <w:rPr>
          <w:rFonts w:ascii="Arial" w:hAnsi="Arial"/>
          <w:sz w:val="18"/>
        </w:rPr>
        <w:t xml:space="preserve">Smlouva nabývá platnost a účinnost podpisem oprávněných zástupců Smluvních stran a je uzavřena na dobu určitou v délce </w:t>
      </w:r>
      <w:r w:rsidR="004A1768">
        <w:rPr>
          <w:rFonts w:ascii="Arial" w:hAnsi="Arial"/>
          <w:sz w:val="18"/>
        </w:rPr>
        <w:t>2 let s počátkem účinnosti 1. dubna 2012, nedohodnou-li si Smluvní strany jinak</w:t>
      </w:r>
      <w:r w:rsidR="000D2C54">
        <w:rPr>
          <w:rFonts w:ascii="Arial" w:hAnsi="Arial"/>
          <w:sz w:val="18"/>
        </w:rPr>
        <w:t>.</w:t>
      </w:r>
      <w:r w:rsidR="004A1768" w:rsidRPr="008377A8">
        <w:rPr>
          <w:rFonts w:ascii="Arial" w:hAnsi="Arial"/>
          <w:sz w:val="18"/>
        </w:rPr>
        <w:t xml:space="preserve"> </w:t>
      </w:r>
      <w:r w:rsidR="000D2C54">
        <w:rPr>
          <w:rFonts w:ascii="Arial" w:hAnsi="Arial"/>
          <w:sz w:val="18"/>
        </w:rPr>
        <w:t xml:space="preserve">Podmínkou zahájení poskytování služeb je </w:t>
      </w:r>
      <w:r w:rsidR="0006447D" w:rsidRPr="008377A8">
        <w:rPr>
          <w:rFonts w:ascii="Arial" w:hAnsi="Arial"/>
          <w:sz w:val="18"/>
        </w:rPr>
        <w:t>oboustrann</w:t>
      </w:r>
      <w:r w:rsidR="000D2C54">
        <w:rPr>
          <w:rFonts w:ascii="Arial" w:hAnsi="Arial"/>
          <w:sz w:val="18"/>
        </w:rPr>
        <w:t>ý</w:t>
      </w:r>
      <w:r w:rsidR="0006447D" w:rsidRPr="008377A8">
        <w:rPr>
          <w:rFonts w:ascii="Arial" w:hAnsi="Arial"/>
          <w:sz w:val="18"/>
        </w:rPr>
        <w:t xml:space="preserve"> </w:t>
      </w:r>
      <w:r w:rsidRPr="008377A8">
        <w:rPr>
          <w:rFonts w:ascii="Arial" w:hAnsi="Arial"/>
          <w:sz w:val="18"/>
        </w:rPr>
        <w:t xml:space="preserve">podpis „Protokolu o výsledcích testů“ dle odst. 5 </w:t>
      </w:r>
      <w:r w:rsidR="00523281" w:rsidRPr="008377A8">
        <w:rPr>
          <w:rFonts w:ascii="Arial" w:hAnsi="Arial"/>
          <w:sz w:val="18"/>
        </w:rPr>
        <w:t>P</w:t>
      </w:r>
      <w:r w:rsidRPr="008377A8">
        <w:rPr>
          <w:rFonts w:ascii="Arial" w:hAnsi="Arial"/>
          <w:sz w:val="18"/>
        </w:rPr>
        <w:t xml:space="preserve">řílohy </w:t>
      </w:r>
      <w:r w:rsidR="0006447D" w:rsidRPr="008377A8">
        <w:rPr>
          <w:rFonts w:ascii="Arial" w:hAnsi="Arial"/>
          <w:sz w:val="18"/>
        </w:rPr>
        <w:t>T-M</w:t>
      </w:r>
      <w:r w:rsidR="00446E23" w:rsidRPr="008377A8">
        <w:rPr>
          <w:rFonts w:ascii="Arial" w:hAnsi="Arial"/>
          <w:sz w:val="18"/>
        </w:rPr>
        <w:t>obile ProfiNet – Přístupový bod.</w:t>
      </w:r>
      <w:r w:rsidRPr="008377A8">
        <w:rPr>
          <w:rFonts w:ascii="Arial" w:hAnsi="Arial"/>
          <w:sz w:val="18"/>
        </w:rPr>
        <w:t xml:space="preserve"> </w:t>
      </w:r>
      <w:r w:rsidR="00D141D5" w:rsidRPr="008377A8">
        <w:rPr>
          <w:rFonts w:ascii="Arial" w:hAnsi="Arial"/>
          <w:sz w:val="18"/>
        </w:rPr>
        <w:t>Pro vyloučení případných pochybností Smluvní strany shodně konstatují</w:t>
      </w:r>
      <w:r w:rsidR="00410D8A" w:rsidRPr="008377A8">
        <w:rPr>
          <w:rFonts w:ascii="Arial" w:hAnsi="Arial"/>
          <w:sz w:val="18"/>
        </w:rPr>
        <w:t>,</w:t>
      </w:r>
      <w:r w:rsidR="00D141D5" w:rsidRPr="008377A8">
        <w:rPr>
          <w:rFonts w:ascii="Arial" w:hAnsi="Arial"/>
          <w:sz w:val="18"/>
        </w:rPr>
        <w:t xml:space="preserve"> že službu T-Mobile ProfiNet – </w:t>
      </w:r>
      <w:r w:rsidR="00BA6493" w:rsidRPr="008377A8">
        <w:rPr>
          <w:rFonts w:ascii="Arial" w:hAnsi="Arial"/>
          <w:sz w:val="18"/>
        </w:rPr>
        <w:t>P</w:t>
      </w:r>
      <w:r w:rsidR="00D141D5" w:rsidRPr="008377A8">
        <w:rPr>
          <w:rFonts w:ascii="Arial" w:hAnsi="Arial"/>
          <w:sz w:val="18"/>
        </w:rPr>
        <w:t xml:space="preserve">řístupový bod je možné ukončit </w:t>
      </w:r>
      <w:r w:rsidR="002F6F87" w:rsidRPr="008377A8">
        <w:rPr>
          <w:rFonts w:ascii="Arial" w:hAnsi="Arial"/>
          <w:sz w:val="18"/>
        </w:rPr>
        <w:t>vždy až</w:t>
      </w:r>
      <w:r w:rsidR="00D141D5" w:rsidRPr="008377A8">
        <w:rPr>
          <w:rFonts w:ascii="Arial" w:hAnsi="Arial"/>
          <w:sz w:val="18"/>
        </w:rPr>
        <w:t xml:space="preserve"> </w:t>
      </w:r>
      <w:r w:rsidR="002F6F87" w:rsidRPr="008377A8">
        <w:rPr>
          <w:rFonts w:ascii="Arial" w:hAnsi="Arial"/>
          <w:sz w:val="18"/>
        </w:rPr>
        <w:t xml:space="preserve">jako poslední a pouze </w:t>
      </w:r>
      <w:r w:rsidR="00D141D5" w:rsidRPr="008377A8">
        <w:rPr>
          <w:rFonts w:ascii="Arial" w:hAnsi="Arial"/>
          <w:sz w:val="18"/>
        </w:rPr>
        <w:t>společně se Smlouvou, tedy za stejných podmínek sjednaných pro ukončení Smlouvy.</w:t>
      </w:r>
    </w:p>
    <w:p w:rsidR="003120D1" w:rsidRPr="00EF4A6C" w:rsidRDefault="007E04F1" w:rsidP="0064205C">
      <w:pPr>
        <w:numPr>
          <w:ilvl w:val="1"/>
          <w:numId w:val="6"/>
        </w:numPr>
        <w:tabs>
          <w:tab w:val="clear" w:pos="1069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EF4A6C">
        <w:rPr>
          <w:rFonts w:ascii="Arial" w:hAnsi="Arial"/>
          <w:sz w:val="18"/>
        </w:rPr>
        <w:t xml:space="preserve">Pokud jde o další služby poskytované prostřednictvím Služby, s výjimkou služby T-Mobile ProfiNet – Přístupový bod, kterákoli ze Smluvních stran je oprávněna tyto služby písemně vypovědět s jednoměsíční výpovědní lhůtou, </w:t>
      </w:r>
      <w:r w:rsidR="0064205C" w:rsidRPr="00EF4A6C">
        <w:rPr>
          <w:rFonts w:ascii="Arial" w:hAnsi="Arial"/>
          <w:sz w:val="18"/>
        </w:rPr>
        <w:br/>
      </w:r>
      <w:r w:rsidRPr="00EF4A6C">
        <w:rPr>
          <w:rFonts w:ascii="Arial" w:hAnsi="Arial"/>
          <w:sz w:val="18"/>
        </w:rPr>
        <w:t>a to i bez uvedení důvodu. Výpovědní lhůta počíná běžet prvním dnem měsíce následujícího po doručení výpovědi druhé Smluvní straně a takovou změnu Smlouvy jsou Smluvní strany povinny současně zachytit i v jejím písemném dodatku.</w:t>
      </w:r>
    </w:p>
    <w:p w:rsidR="003120D1" w:rsidRPr="003120D1" w:rsidRDefault="003120D1" w:rsidP="00711F65">
      <w:pPr>
        <w:numPr>
          <w:ilvl w:val="1"/>
          <w:numId w:val="6"/>
        </w:numPr>
        <w:tabs>
          <w:tab w:val="clear" w:pos="1069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 w:cs="Arial"/>
          <w:sz w:val="18"/>
          <w:szCs w:val="18"/>
        </w:rPr>
      </w:pPr>
      <w:r w:rsidRPr="003120D1">
        <w:rPr>
          <w:rFonts w:ascii="Arial" w:hAnsi="Arial" w:cs="Arial"/>
          <w:sz w:val="18"/>
        </w:rPr>
        <w:t xml:space="preserve">Vždy, když Smluvní partner poruší svůj závazek uvedený </w:t>
      </w:r>
      <w:r w:rsidRPr="00724F73">
        <w:rPr>
          <w:rFonts w:ascii="Arial" w:hAnsi="Arial" w:cs="Arial"/>
          <w:sz w:val="18"/>
        </w:rPr>
        <w:t>výše v odst.</w:t>
      </w:r>
      <w:r w:rsidR="000008F5" w:rsidRPr="00724F73">
        <w:rPr>
          <w:rFonts w:ascii="Arial" w:hAnsi="Arial" w:cs="Arial"/>
          <w:sz w:val="18"/>
        </w:rPr>
        <w:t xml:space="preserve"> 4.3</w:t>
      </w:r>
      <w:r w:rsidRPr="00724F73">
        <w:rPr>
          <w:rFonts w:ascii="Arial" w:hAnsi="Arial" w:cs="Arial"/>
          <w:sz w:val="18"/>
        </w:rPr>
        <w:t xml:space="preserve"> a skutečná</w:t>
      </w:r>
      <w:r w:rsidRPr="003120D1">
        <w:rPr>
          <w:rFonts w:ascii="Arial" w:hAnsi="Arial" w:cs="Arial"/>
          <w:sz w:val="18"/>
        </w:rPr>
        <w:t xml:space="preserve"> částka vyúčtování za kterékoliv hodnocené kalendářní čtvrtletí nedosáhne 99 % dohodnuté částky uvedeného závazku, potom je Smluvní partner povinen </w:t>
      </w:r>
      <w:r w:rsidRPr="003120D1">
        <w:rPr>
          <w:rFonts w:ascii="Arial" w:hAnsi="Arial" w:cs="Arial"/>
          <w:sz w:val="18"/>
          <w:szCs w:val="18"/>
        </w:rPr>
        <w:t>uhradit</w:t>
      </w:r>
      <w:r w:rsidRPr="003120D1">
        <w:rPr>
          <w:rFonts w:ascii="Arial" w:hAnsi="Arial" w:cs="Arial"/>
          <w:sz w:val="18"/>
        </w:rPr>
        <w:t xml:space="preserve"> TMCZ smluvní pokutu. Její výše se rovná rozdílu mezi částkou uvedenou v odst. </w:t>
      </w:r>
      <w:r w:rsidRPr="00724F73">
        <w:rPr>
          <w:rFonts w:ascii="Arial" w:hAnsi="Arial" w:cs="Arial"/>
          <w:sz w:val="18"/>
        </w:rPr>
        <w:t>4.</w:t>
      </w:r>
      <w:r w:rsidR="000008F5" w:rsidRPr="00724F73">
        <w:rPr>
          <w:rFonts w:ascii="Arial" w:hAnsi="Arial" w:cs="Arial"/>
          <w:sz w:val="18"/>
        </w:rPr>
        <w:t>3</w:t>
      </w:r>
      <w:r w:rsidRPr="00724F73">
        <w:rPr>
          <w:rFonts w:ascii="Arial" w:hAnsi="Arial" w:cs="Arial"/>
          <w:sz w:val="18"/>
        </w:rPr>
        <w:t xml:space="preserve"> Smlouvy</w:t>
      </w:r>
      <w:r w:rsidRPr="003120D1">
        <w:rPr>
          <w:rFonts w:ascii="Arial" w:hAnsi="Arial" w:cs="Arial"/>
          <w:sz w:val="18"/>
        </w:rPr>
        <w:t xml:space="preserve"> a skutečně vyúčtovanou částkou za poskytnuté služby za dané čtvrtletí (bez DPH)  bez aplikace v této Smlouvě dohodnutých množstevních slev a je splatná do 14 (čtrnácti) dnů od obdržení výzvy TMCZ k její úhradě. </w:t>
      </w:r>
    </w:p>
    <w:p w:rsidR="003120D1" w:rsidRDefault="003120D1" w:rsidP="00711F65">
      <w:pPr>
        <w:numPr>
          <w:ilvl w:val="1"/>
          <w:numId w:val="6"/>
        </w:numPr>
        <w:tabs>
          <w:tab w:val="clear" w:pos="1069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3120D1">
        <w:rPr>
          <w:rFonts w:ascii="Arial" w:hAnsi="Arial"/>
          <w:sz w:val="18"/>
        </w:rPr>
        <w:t xml:space="preserve">Dojde-li ze strany Smluvního partnera k prokazatelnému porušení smluvní povinnosti uvedené výše v ustanovení odst. 3.2, Smluvní strany se dohodly, že se vždy bude jednat o závažné porušení smluvní povinnosti ze strany </w:t>
      </w:r>
      <w:r w:rsidRPr="003120D1">
        <w:rPr>
          <w:rFonts w:ascii="Arial" w:hAnsi="Arial" w:cs="Arial"/>
          <w:sz w:val="18"/>
          <w:szCs w:val="18"/>
        </w:rPr>
        <w:t>Smluvního</w:t>
      </w:r>
      <w:r w:rsidRPr="003120D1">
        <w:rPr>
          <w:rFonts w:ascii="Arial" w:hAnsi="Arial"/>
          <w:sz w:val="18"/>
        </w:rPr>
        <w:t xml:space="preserve"> partnera, který je v takovém případě povinen zaplatit TMCZ smluvní pokutu ve výši 50 000 Kč za každé takové porušení, a to i opakovaně.</w:t>
      </w:r>
    </w:p>
    <w:p w:rsidR="00ED7293" w:rsidRDefault="00ED7293" w:rsidP="00711F65">
      <w:pPr>
        <w:numPr>
          <w:ilvl w:val="1"/>
          <w:numId w:val="6"/>
        </w:numPr>
        <w:tabs>
          <w:tab w:val="clear" w:pos="1069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se dohodly, že v případě nesplnění provedení migrace zdarma u telefonních čísel bez závazků ve lhůtě do 30ti kalendářních dnů od podpisu Smlouvy</w:t>
      </w:r>
      <w:r w:rsidR="00856282">
        <w:rPr>
          <w:rFonts w:ascii="Arial" w:hAnsi="Arial"/>
          <w:sz w:val="18"/>
        </w:rPr>
        <w:t xml:space="preserve"> je TMCZ povinen zaplatit Smluvnímu partnerovi smluvní pokutu ve výši 10.000,-Kč za každý započatý den prodlení</w:t>
      </w:r>
      <w:r w:rsidR="000D2C1D">
        <w:rPr>
          <w:rFonts w:ascii="Arial" w:hAnsi="Arial"/>
          <w:sz w:val="18"/>
        </w:rPr>
        <w:t>, kromě případů, kdy TMCZ prokáže, že nedodržení tohoto termínu je způsobeno okolnostmi, které nemohl ovlivnit.</w:t>
      </w:r>
    </w:p>
    <w:p w:rsidR="000D2C1D" w:rsidRDefault="000D2C1D" w:rsidP="00BB2718">
      <w:pPr>
        <w:spacing w:after="240" w:line="280" w:lineRule="exact"/>
        <w:ind w:left="567" w:right="143"/>
        <w:jc w:val="both"/>
        <w:rPr>
          <w:rFonts w:ascii="Arial" w:hAnsi="Arial"/>
          <w:sz w:val="18"/>
        </w:rPr>
      </w:pPr>
    </w:p>
    <w:p w:rsidR="00ED7293" w:rsidRPr="003120D1" w:rsidRDefault="00ED7293" w:rsidP="00711F65">
      <w:pPr>
        <w:numPr>
          <w:ilvl w:val="1"/>
          <w:numId w:val="6"/>
        </w:numPr>
        <w:tabs>
          <w:tab w:val="clear" w:pos="1069"/>
          <w:tab w:val="num" w:pos="567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Místem plnění Smlouvy je budova A, Justiční akademie, Masarykovo náměstí 183, 767 00 Kroměříž.</w:t>
      </w:r>
    </w:p>
    <w:p w:rsidR="00BB2718" w:rsidRDefault="00BB2718" w:rsidP="005B28A1">
      <w:pPr>
        <w:keepNext/>
        <w:numPr>
          <w:ilvl w:val="0"/>
          <w:numId w:val="9"/>
        </w:numPr>
        <w:tabs>
          <w:tab w:val="clear" w:pos="360"/>
          <w:tab w:val="num" w:pos="567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Spolupráce</w:t>
      </w:r>
    </w:p>
    <w:p w:rsidR="007F697B" w:rsidRPr="00BE65A5" w:rsidRDefault="00BB2718" w:rsidP="0070379A">
      <w:pPr>
        <w:numPr>
          <w:ilvl w:val="1"/>
          <w:numId w:val="9"/>
        </w:numPr>
        <w:tabs>
          <w:tab w:val="clear" w:pos="1069"/>
          <w:tab w:val="num" w:pos="-4536"/>
          <w:tab w:val="num" w:pos="567"/>
          <w:tab w:val="num" w:pos="1134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BE65A5">
        <w:rPr>
          <w:rFonts w:ascii="Arial" w:hAnsi="Arial"/>
          <w:sz w:val="18"/>
        </w:rPr>
        <w:t>V souvislosti s plněním ustanovení této Smlouvy budou Smluvní strany spolupracovat v dobré víře a budou si průběžně a v přiměřeném rozsahu vyměňovat druhou stranou oprávněně požadované technické informace. Pokud je k řádnému plnění této Smlouvy nezbytný přístup zaměstnanců nebo zástupců některé ze Smluvních stran do budov, k zařízení nebo k síti, je příslušná druhá Smluvní strana povinna toto umožnit za předpokladu, že budou dodržovány všechny pokyny, normy, postupy a pravidla požadovaná touto Smluvní stranou po dobu přístupu do těchto budov, k těmto zařízením nebo k této síti. </w:t>
      </w:r>
    </w:p>
    <w:p w:rsidR="00524DB3" w:rsidRDefault="00524DB3" w:rsidP="00BE65A5">
      <w:pPr>
        <w:keepNext/>
        <w:numPr>
          <w:ilvl w:val="0"/>
          <w:numId w:val="9"/>
        </w:numPr>
        <w:tabs>
          <w:tab w:val="clear" w:pos="360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Závěrečná ustanovení</w:t>
      </w:r>
    </w:p>
    <w:p w:rsidR="0070379A" w:rsidRPr="001C548E" w:rsidRDefault="00BE65A5" w:rsidP="0070379A">
      <w:pPr>
        <w:keepNext/>
        <w:numPr>
          <w:ilvl w:val="1"/>
          <w:numId w:val="9"/>
        </w:numPr>
        <w:tabs>
          <w:tab w:val="clear" w:pos="1069"/>
          <w:tab w:val="num" w:pos="-4536"/>
          <w:tab w:val="num" w:pos="567"/>
          <w:tab w:val="num" w:pos="1134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1C548E">
        <w:rPr>
          <w:rFonts w:ascii="Arial" w:hAnsi="Arial"/>
          <w:sz w:val="18"/>
        </w:rPr>
        <w:t xml:space="preserve"> </w:t>
      </w:r>
      <w:r w:rsidR="00524DB3" w:rsidRPr="001C548E">
        <w:rPr>
          <w:rFonts w:ascii="Arial" w:hAnsi="Arial"/>
          <w:sz w:val="18"/>
        </w:rPr>
        <w:t xml:space="preserve">Veškeré změny a dodatky Smlouvy musí být učiněny písemně a odsouhlaseny oběma Smluvními stranami. </w:t>
      </w:r>
      <w:r w:rsidR="00D258D1" w:rsidRPr="001C548E">
        <w:rPr>
          <w:rFonts w:ascii="Arial" w:hAnsi="Arial"/>
          <w:sz w:val="18"/>
        </w:rPr>
        <w:t>Technické z</w:t>
      </w:r>
      <w:r w:rsidR="00524DB3" w:rsidRPr="001C548E">
        <w:rPr>
          <w:rFonts w:ascii="Arial" w:hAnsi="Arial"/>
          <w:sz w:val="18"/>
        </w:rPr>
        <w:t xml:space="preserve">měny služeb poskytovaných </w:t>
      </w:r>
      <w:r w:rsidR="00D258D1" w:rsidRPr="001C548E">
        <w:rPr>
          <w:rFonts w:ascii="Arial" w:hAnsi="Arial"/>
          <w:sz w:val="18"/>
        </w:rPr>
        <w:t>v rámci</w:t>
      </w:r>
      <w:r w:rsidR="00524DB3" w:rsidRPr="001C548E">
        <w:rPr>
          <w:rFonts w:ascii="Arial" w:hAnsi="Arial"/>
          <w:sz w:val="18"/>
        </w:rPr>
        <w:t xml:space="preserve"> Služby budou Smluvní strany sjednávat prostřednictvím formulářů </w:t>
      </w:r>
      <w:r w:rsidR="00BD66B7" w:rsidRPr="001C548E">
        <w:rPr>
          <w:rFonts w:ascii="Arial" w:hAnsi="Arial"/>
          <w:sz w:val="18"/>
        </w:rPr>
        <w:t>připravených</w:t>
      </w:r>
      <w:r w:rsidR="00A55CF2" w:rsidRPr="001C548E">
        <w:rPr>
          <w:rFonts w:ascii="Arial" w:hAnsi="Arial"/>
          <w:sz w:val="18"/>
        </w:rPr>
        <w:t xml:space="preserve"> ze strany</w:t>
      </w:r>
      <w:r w:rsidR="00BD66B7" w:rsidRPr="001C548E">
        <w:rPr>
          <w:rFonts w:ascii="Arial" w:hAnsi="Arial"/>
          <w:sz w:val="18"/>
        </w:rPr>
        <w:t xml:space="preserve"> </w:t>
      </w:r>
      <w:r w:rsidR="00524DB3" w:rsidRPr="001C548E">
        <w:rPr>
          <w:rFonts w:ascii="Arial" w:hAnsi="Arial"/>
          <w:sz w:val="18"/>
        </w:rPr>
        <w:t xml:space="preserve">TMCZ pro </w:t>
      </w:r>
      <w:r w:rsidR="00AB008F" w:rsidRPr="001C548E">
        <w:rPr>
          <w:rFonts w:ascii="Arial" w:hAnsi="Arial"/>
          <w:sz w:val="18"/>
        </w:rPr>
        <w:t>takové změny</w:t>
      </w:r>
      <w:r w:rsidR="00871301" w:rsidRPr="001C548E">
        <w:rPr>
          <w:rFonts w:ascii="Arial" w:hAnsi="Arial"/>
          <w:sz w:val="18"/>
        </w:rPr>
        <w:t xml:space="preserve">, </w:t>
      </w:r>
      <w:r w:rsidR="00D258D1" w:rsidRPr="001C548E">
        <w:rPr>
          <w:rFonts w:ascii="Arial" w:hAnsi="Arial"/>
          <w:sz w:val="18"/>
        </w:rPr>
        <w:t>které</w:t>
      </w:r>
      <w:r w:rsidR="00524DB3" w:rsidRPr="001C548E">
        <w:rPr>
          <w:rFonts w:ascii="Arial" w:hAnsi="Arial"/>
          <w:sz w:val="18"/>
        </w:rPr>
        <w:t xml:space="preserve"> řádně vyplněné, odsouhlasené a podepsané Smluvními stranami se stanou </w:t>
      </w:r>
      <w:r w:rsidR="009A2594" w:rsidRPr="001C548E">
        <w:rPr>
          <w:rFonts w:ascii="Arial" w:hAnsi="Arial"/>
          <w:sz w:val="18"/>
        </w:rPr>
        <w:t>součástí</w:t>
      </w:r>
      <w:r w:rsidR="00524DB3" w:rsidRPr="001C548E">
        <w:rPr>
          <w:rFonts w:ascii="Arial" w:hAnsi="Arial"/>
          <w:sz w:val="18"/>
        </w:rPr>
        <w:t xml:space="preserve"> Smlouvy</w:t>
      </w:r>
      <w:r w:rsidR="00D258D1" w:rsidRPr="001C548E">
        <w:rPr>
          <w:rFonts w:ascii="Arial" w:hAnsi="Arial"/>
          <w:sz w:val="18"/>
        </w:rPr>
        <w:t>,</w:t>
      </w:r>
      <w:r w:rsidR="0044540F" w:rsidRPr="001C548E">
        <w:rPr>
          <w:rFonts w:ascii="Arial" w:hAnsi="Arial"/>
          <w:sz w:val="18"/>
        </w:rPr>
        <w:t xml:space="preserve"> </w:t>
      </w:r>
      <w:r w:rsidR="009A2594" w:rsidRPr="001C548E">
        <w:rPr>
          <w:rFonts w:ascii="Arial" w:hAnsi="Arial"/>
          <w:sz w:val="18"/>
        </w:rPr>
        <w:t>anebo některé její Přílohy</w:t>
      </w:r>
      <w:r w:rsidR="00871301" w:rsidRPr="001C548E">
        <w:rPr>
          <w:rFonts w:ascii="Arial" w:hAnsi="Arial"/>
          <w:sz w:val="18"/>
        </w:rPr>
        <w:t>;</w:t>
      </w:r>
      <w:r w:rsidR="00D258D1" w:rsidRPr="001C548E">
        <w:rPr>
          <w:rFonts w:ascii="Arial" w:hAnsi="Arial"/>
          <w:sz w:val="18"/>
        </w:rPr>
        <w:t xml:space="preserve"> zatímco p</w:t>
      </w:r>
      <w:r w:rsidR="00524DB3" w:rsidRPr="001C548E">
        <w:rPr>
          <w:rFonts w:ascii="Arial" w:hAnsi="Arial"/>
          <w:sz w:val="18"/>
        </w:rPr>
        <w:t>ožadav</w:t>
      </w:r>
      <w:r w:rsidR="00EC00A7" w:rsidRPr="001C548E">
        <w:rPr>
          <w:rFonts w:ascii="Arial" w:hAnsi="Arial"/>
          <w:sz w:val="18"/>
        </w:rPr>
        <w:t>ky</w:t>
      </w:r>
      <w:r w:rsidR="00524DB3" w:rsidRPr="001C548E">
        <w:rPr>
          <w:rFonts w:ascii="Arial" w:hAnsi="Arial"/>
          <w:sz w:val="18"/>
        </w:rPr>
        <w:t xml:space="preserve"> Smluvního partnera na zřízení dalšího typu </w:t>
      </w:r>
      <w:r w:rsidR="00E4629D" w:rsidRPr="001C548E">
        <w:rPr>
          <w:rFonts w:ascii="Arial" w:hAnsi="Arial"/>
          <w:sz w:val="18"/>
        </w:rPr>
        <w:t>P</w:t>
      </w:r>
      <w:r w:rsidR="00524DB3" w:rsidRPr="001C548E">
        <w:rPr>
          <w:rFonts w:ascii="Arial" w:hAnsi="Arial"/>
          <w:sz w:val="18"/>
        </w:rPr>
        <w:t xml:space="preserve">řipojení, popř. změnu stávajícího typu </w:t>
      </w:r>
      <w:r w:rsidR="00E4629D" w:rsidRPr="001C548E">
        <w:rPr>
          <w:rFonts w:ascii="Arial" w:hAnsi="Arial"/>
          <w:sz w:val="18"/>
        </w:rPr>
        <w:t>P</w:t>
      </w:r>
      <w:r w:rsidR="00524DB3" w:rsidRPr="001C548E">
        <w:rPr>
          <w:rFonts w:ascii="Arial" w:hAnsi="Arial"/>
          <w:sz w:val="18"/>
        </w:rPr>
        <w:t xml:space="preserve">řipojení na jiný, </w:t>
      </w:r>
      <w:r w:rsidR="00E4629D" w:rsidRPr="001C548E">
        <w:rPr>
          <w:rFonts w:ascii="Arial" w:hAnsi="Arial"/>
          <w:sz w:val="18"/>
        </w:rPr>
        <w:t>objednání nové služby, popř. ukončení kterékoli poskytované služby</w:t>
      </w:r>
      <w:r w:rsidR="00D258D1" w:rsidRPr="001C548E">
        <w:rPr>
          <w:rFonts w:ascii="Arial" w:hAnsi="Arial"/>
          <w:sz w:val="18"/>
        </w:rPr>
        <w:t xml:space="preserve">, </w:t>
      </w:r>
      <w:r w:rsidR="00FA295A" w:rsidRPr="001C548E">
        <w:rPr>
          <w:rFonts w:ascii="Arial" w:hAnsi="Arial"/>
          <w:sz w:val="18"/>
        </w:rPr>
        <w:t xml:space="preserve">změny parametrů služeb specifikovaných ve Smlouvě, </w:t>
      </w:r>
      <w:r w:rsidR="00D258D1" w:rsidRPr="001C548E">
        <w:rPr>
          <w:rFonts w:ascii="Arial" w:hAnsi="Arial"/>
          <w:sz w:val="18"/>
        </w:rPr>
        <w:t xml:space="preserve">úpravy poskytovaných slev, atp. </w:t>
      </w:r>
      <w:r w:rsidR="00E4629D" w:rsidRPr="001C548E">
        <w:rPr>
          <w:rFonts w:ascii="Arial" w:hAnsi="Arial"/>
          <w:sz w:val="18"/>
        </w:rPr>
        <w:t>b</w:t>
      </w:r>
      <w:r w:rsidR="00524DB3" w:rsidRPr="001C548E">
        <w:rPr>
          <w:rFonts w:ascii="Arial" w:hAnsi="Arial"/>
          <w:sz w:val="18"/>
        </w:rPr>
        <w:t>ud</w:t>
      </w:r>
      <w:r w:rsidR="00EC00A7" w:rsidRPr="001C548E">
        <w:rPr>
          <w:rFonts w:ascii="Arial" w:hAnsi="Arial"/>
          <w:sz w:val="18"/>
        </w:rPr>
        <w:t>ou vždy</w:t>
      </w:r>
      <w:r w:rsidR="00524DB3" w:rsidRPr="001C548E">
        <w:rPr>
          <w:rFonts w:ascii="Arial" w:hAnsi="Arial"/>
          <w:sz w:val="18"/>
        </w:rPr>
        <w:t xml:space="preserve"> řešen</w:t>
      </w:r>
      <w:r w:rsidR="00EC00A7" w:rsidRPr="001C548E">
        <w:rPr>
          <w:rFonts w:ascii="Arial" w:hAnsi="Arial"/>
          <w:sz w:val="18"/>
        </w:rPr>
        <w:t xml:space="preserve">y </w:t>
      </w:r>
      <w:r w:rsidR="00D258D1" w:rsidRPr="001C548E">
        <w:rPr>
          <w:rFonts w:ascii="Arial" w:hAnsi="Arial"/>
          <w:sz w:val="18"/>
        </w:rPr>
        <w:t xml:space="preserve">písemným </w:t>
      </w:r>
      <w:r w:rsidR="00524DB3" w:rsidRPr="001C548E">
        <w:rPr>
          <w:rFonts w:ascii="Arial" w:hAnsi="Arial"/>
          <w:sz w:val="18"/>
        </w:rPr>
        <w:t>dodatkem k této Smlouvě</w:t>
      </w:r>
      <w:r w:rsidR="00E4629D" w:rsidRPr="001C548E">
        <w:rPr>
          <w:rFonts w:ascii="Arial" w:hAnsi="Arial"/>
          <w:sz w:val="18"/>
        </w:rPr>
        <w:t>.</w:t>
      </w:r>
    </w:p>
    <w:p w:rsidR="00C62B53" w:rsidRPr="001C548E" w:rsidRDefault="00524DB3" w:rsidP="001C548E">
      <w:pPr>
        <w:numPr>
          <w:ilvl w:val="1"/>
          <w:numId w:val="9"/>
        </w:numPr>
        <w:tabs>
          <w:tab w:val="clear" w:pos="1069"/>
          <w:tab w:val="num" w:pos="-4536"/>
          <w:tab w:val="num" w:pos="567"/>
          <w:tab w:val="num" w:pos="1134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 w:rsidRPr="0070379A">
        <w:rPr>
          <w:rFonts w:ascii="Arial" w:hAnsi="Arial"/>
          <w:sz w:val="18"/>
        </w:rPr>
        <w:t>Tento dokument tvoří úplnou Smlouvu, jejíž nedílnou součást</w:t>
      </w:r>
      <w:r w:rsidR="00C62B53" w:rsidRPr="0070379A">
        <w:rPr>
          <w:rFonts w:ascii="Arial" w:hAnsi="Arial"/>
          <w:sz w:val="18"/>
        </w:rPr>
        <w:t xml:space="preserve"> tvoří</w:t>
      </w:r>
      <w:r w:rsidR="001E2511" w:rsidRPr="0070379A">
        <w:rPr>
          <w:rFonts w:ascii="Arial" w:hAnsi="Arial"/>
          <w:sz w:val="18"/>
        </w:rPr>
        <w:t xml:space="preserve"> následující přílohy</w:t>
      </w:r>
      <w:r w:rsidRPr="0070379A">
        <w:rPr>
          <w:rFonts w:ascii="Arial" w:hAnsi="Arial"/>
          <w:sz w:val="18"/>
        </w:rPr>
        <w:t>:</w:t>
      </w:r>
      <w:r w:rsidR="00FA295A" w:rsidRPr="001C548E">
        <w:rPr>
          <w:rFonts w:ascii="Arial" w:hAnsi="Arial"/>
          <w:sz w:val="18"/>
        </w:rPr>
        <w:t xml:space="preserve"> </w:t>
      </w:r>
    </w:p>
    <w:p w:rsidR="00450E3D" w:rsidRDefault="00450E3D" w:rsidP="00ED2FD7">
      <w:pPr>
        <w:tabs>
          <w:tab w:val="num" w:pos="1789"/>
        </w:tabs>
        <w:spacing w:line="280" w:lineRule="exact"/>
        <w:ind w:right="143"/>
        <w:jc w:val="both"/>
        <w:rPr>
          <w:rFonts w:ascii="Arial" w:hAnsi="Arial"/>
          <w:color w:val="FF00FF"/>
          <w:sz w:val="18"/>
          <w:highlight w:val="yellow"/>
        </w:rPr>
      </w:pPr>
    </w:p>
    <w:p w:rsidR="004A1768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sz w:val="18"/>
        </w:rPr>
      </w:pPr>
      <w:r w:rsidRPr="00607A7A">
        <w:rPr>
          <w:rFonts w:ascii="Arial" w:hAnsi="Arial" w:cs="Arial"/>
          <w:sz w:val="18"/>
          <w:szCs w:val="18"/>
        </w:rPr>
        <w:t>Příloha č. 1: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/>
          <w:sz w:val="18"/>
        </w:rPr>
        <w:t xml:space="preserve">T-Mobile ProfiNet – Přístupový bod </w:t>
      </w:r>
    </w:p>
    <w:p w:rsid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sz w:val="18"/>
        </w:rPr>
      </w:pPr>
      <w:r>
        <w:rPr>
          <w:rFonts w:ascii="Arial" w:hAnsi="Arial" w:cs="Arial"/>
          <w:sz w:val="18"/>
          <w:szCs w:val="18"/>
        </w:rPr>
        <w:t>Příloha č. 2</w:t>
      </w:r>
      <w:r w:rsidRPr="00607A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/>
          <w:sz w:val="18"/>
        </w:rPr>
        <w:t xml:space="preserve">T-Mobile </w:t>
      </w:r>
      <w:r w:rsidR="00751825">
        <w:rPr>
          <w:rFonts w:ascii="Arial" w:hAnsi="Arial"/>
          <w:sz w:val="18"/>
        </w:rPr>
        <w:t>ProfiNet – Pevné hlasové služby</w:t>
      </w:r>
    </w:p>
    <w:p w:rsidR="004A1768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sz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C07A79">
        <w:rPr>
          <w:rFonts w:ascii="Arial" w:hAnsi="Arial" w:cs="Arial"/>
          <w:sz w:val="18"/>
          <w:szCs w:val="18"/>
        </w:rPr>
        <w:t>3</w:t>
      </w:r>
      <w:r w:rsidRPr="00607A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/>
          <w:sz w:val="18"/>
        </w:rPr>
        <w:t xml:space="preserve">T-Mobile ProfiNet – Přístup k internetu </w:t>
      </w:r>
    </w:p>
    <w:p w:rsidR="004A1768" w:rsidRP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 w:cs="Arial"/>
          <w:sz w:val="18"/>
          <w:szCs w:val="18"/>
        </w:rPr>
        <w:t xml:space="preserve">Příloha č. </w:t>
      </w:r>
      <w:r w:rsidR="00C07A79">
        <w:rPr>
          <w:rFonts w:ascii="Arial" w:hAnsi="Arial" w:cs="Arial"/>
          <w:sz w:val="18"/>
          <w:szCs w:val="18"/>
        </w:rPr>
        <w:t>4</w:t>
      </w:r>
      <w:r w:rsidRPr="00751825">
        <w:rPr>
          <w:rFonts w:ascii="Arial" w:hAnsi="Arial" w:cs="Arial"/>
          <w:color w:val="000000"/>
          <w:sz w:val="18"/>
          <w:szCs w:val="18"/>
        </w:rPr>
        <w:t xml:space="preserve">:      </w:t>
      </w:r>
      <w:r w:rsidRPr="00751825">
        <w:rPr>
          <w:rFonts w:ascii="Arial" w:hAnsi="Arial"/>
          <w:color w:val="000000"/>
          <w:sz w:val="18"/>
        </w:rPr>
        <w:t xml:space="preserve">T-Mobile ProfiNet – Internet ADSL </w:t>
      </w:r>
    </w:p>
    <w:p w:rsidR="004A1768" w:rsidRP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 w:cs="Arial"/>
          <w:color w:val="000000"/>
          <w:sz w:val="18"/>
          <w:szCs w:val="18"/>
        </w:rPr>
        <w:t xml:space="preserve">Příloha č. </w:t>
      </w:r>
      <w:r w:rsidR="00C07A79" w:rsidRPr="00751825">
        <w:rPr>
          <w:rFonts w:ascii="Arial" w:hAnsi="Arial" w:cs="Arial"/>
          <w:color w:val="000000"/>
          <w:sz w:val="18"/>
          <w:szCs w:val="18"/>
        </w:rPr>
        <w:t>5</w:t>
      </w:r>
      <w:r w:rsidRPr="00751825">
        <w:rPr>
          <w:rFonts w:ascii="Arial" w:hAnsi="Arial" w:cs="Arial"/>
          <w:color w:val="000000"/>
          <w:sz w:val="18"/>
          <w:szCs w:val="18"/>
        </w:rPr>
        <w:t xml:space="preserve">:      </w:t>
      </w:r>
      <w:r w:rsidRPr="00751825">
        <w:rPr>
          <w:rFonts w:ascii="Arial" w:hAnsi="Arial"/>
          <w:color w:val="000000"/>
          <w:sz w:val="18"/>
        </w:rPr>
        <w:t xml:space="preserve">T-Mobile ProfiNet – Kontaktní osoby </w:t>
      </w:r>
    </w:p>
    <w:p w:rsidR="004A1768" w:rsidRP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 w:cs="Arial"/>
          <w:color w:val="000000"/>
          <w:sz w:val="18"/>
          <w:szCs w:val="18"/>
        </w:rPr>
        <w:t xml:space="preserve">Příloha č. </w:t>
      </w:r>
      <w:r w:rsidR="00C07A79" w:rsidRPr="00751825">
        <w:rPr>
          <w:rFonts w:ascii="Arial" w:hAnsi="Arial"/>
          <w:color w:val="000000"/>
          <w:sz w:val="18"/>
        </w:rPr>
        <w:t>6</w:t>
      </w:r>
      <w:r w:rsidRPr="00751825">
        <w:rPr>
          <w:rFonts w:ascii="Arial" w:hAnsi="Arial"/>
          <w:color w:val="000000"/>
          <w:sz w:val="18"/>
        </w:rPr>
        <w:t>:       Zápis o způsobu technické realizace a vymezení zodpovědnosti smluvních stran</w:t>
      </w:r>
    </w:p>
    <w:p w:rsidR="004A1768" w:rsidRPr="00751825" w:rsidRDefault="004A1768" w:rsidP="001C548E">
      <w:pPr>
        <w:tabs>
          <w:tab w:val="num" w:pos="1843"/>
          <w:tab w:val="left" w:pos="2127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 w:cs="Arial"/>
          <w:color w:val="000000"/>
          <w:sz w:val="18"/>
          <w:szCs w:val="18"/>
        </w:rPr>
        <w:t xml:space="preserve">Příloha č. </w:t>
      </w:r>
      <w:r w:rsidR="00C07A79" w:rsidRPr="00751825">
        <w:rPr>
          <w:rFonts w:ascii="Arial" w:hAnsi="Arial" w:cs="Arial"/>
          <w:color w:val="000000"/>
          <w:sz w:val="18"/>
          <w:szCs w:val="18"/>
        </w:rPr>
        <w:t>7</w:t>
      </w:r>
      <w:r w:rsidRPr="00751825">
        <w:rPr>
          <w:rFonts w:ascii="Arial" w:hAnsi="Arial" w:cs="Arial"/>
          <w:color w:val="000000"/>
          <w:sz w:val="18"/>
          <w:szCs w:val="18"/>
        </w:rPr>
        <w:t xml:space="preserve">:       </w:t>
      </w:r>
      <w:r w:rsidRPr="00751825">
        <w:rPr>
          <w:rFonts w:ascii="Arial" w:hAnsi="Arial"/>
          <w:color w:val="000000"/>
          <w:sz w:val="18"/>
        </w:rPr>
        <w:t>T-Mobile ProfiNet –Služba ICT řešení</w:t>
      </w:r>
    </w:p>
    <w:p w:rsidR="004A1768" w:rsidRP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 w:cs="Arial"/>
          <w:color w:val="000000"/>
          <w:sz w:val="18"/>
          <w:szCs w:val="18"/>
        </w:rPr>
        <w:t xml:space="preserve">Příloha č. </w:t>
      </w:r>
      <w:r w:rsidRPr="00751825">
        <w:rPr>
          <w:rFonts w:ascii="Arial" w:hAnsi="Arial"/>
          <w:color w:val="000000"/>
          <w:sz w:val="18"/>
        </w:rPr>
        <w:t>8:        Všeobecné podmínky společnosti T-Mobile Czech Republic a.s. pro podnikatele a Podmínky</w:t>
      </w:r>
    </w:p>
    <w:p w:rsidR="004A1768" w:rsidRPr="00751825" w:rsidRDefault="004A1768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/>
          <w:color w:val="000000"/>
          <w:sz w:val="18"/>
        </w:rPr>
        <w:t xml:space="preserve">                            pracování osobních, identifikačních, provozních a lokalizačních údajů účastníků </w:t>
      </w:r>
    </w:p>
    <w:p w:rsidR="004A1768" w:rsidRDefault="00751825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 w:rsidRPr="00751825">
        <w:rPr>
          <w:rFonts w:ascii="Arial" w:hAnsi="Arial" w:cs="Arial"/>
          <w:color w:val="000000"/>
          <w:sz w:val="18"/>
          <w:szCs w:val="18"/>
        </w:rPr>
        <w:t xml:space="preserve">Příloha č. </w:t>
      </w:r>
      <w:r w:rsidR="00A72C91">
        <w:rPr>
          <w:rFonts w:ascii="Arial" w:hAnsi="Arial"/>
          <w:color w:val="000000"/>
          <w:sz w:val="18"/>
        </w:rPr>
        <w:t>9</w:t>
      </w:r>
      <w:r w:rsidRPr="00751825">
        <w:rPr>
          <w:rFonts w:ascii="Arial" w:hAnsi="Arial"/>
          <w:color w:val="000000"/>
          <w:sz w:val="18"/>
        </w:rPr>
        <w:t xml:space="preserve">:        </w:t>
      </w:r>
      <w:r w:rsidR="004A1768" w:rsidRPr="00751825">
        <w:rPr>
          <w:rFonts w:ascii="Arial" w:hAnsi="Arial"/>
          <w:color w:val="000000"/>
          <w:sz w:val="18"/>
        </w:rPr>
        <w:t>Ceník služby T-Mobile ProfiNet</w:t>
      </w:r>
    </w:p>
    <w:p w:rsidR="00751825" w:rsidRP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10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(České Budějovice)</w:t>
      </w:r>
    </w:p>
    <w:p w:rsidR="00751825" w:rsidRP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11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(Hradec Králové)</w:t>
      </w:r>
    </w:p>
    <w:p w:rsidR="00751825" w:rsidRP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12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(Litoměřice)</w:t>
      </w:r>
    </w:p>
    <w:p w:rsid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13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(Olomouc)</w:t>
      </w:r>
    </w:p>
    <w:p w:rsid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14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(Ostrava)</w:t>
      </w:r>
    </w:p>
    <w:p w:rsidR="00751825" w:rsidRDefault="00A72C91" w:rsidP="001C548E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Příloha č. 15</w:t>
      </w:r>
      <w:r w:rsidR="00751825">
        <w:rPr>
          <w:rFonts w:ascii="Arial" w:hAnsi="Arial"/>
          <w:color w:val="000000"/>
          <w:sz w:val="18"/>
        </w:rPr>
        <w:t>:</w:t>
      </w:r>
      <w:r w:rsidR="00751825">
        <w:rPr>
          <w:rFonts w:ascii="Arial" w:hAnsi="Arial"/>
          <w:color w:val="000000"/>
          <w:sz w:val="18"/>
        </w:rPr>
        <w:tab/>
        <w:t>Objednávka služeb T-Mobile ProfiNet - Internet ADSL (Plzeň)</w:t>
      </w:r>
    </w:p>
    <w:p w:rsidR="004A1768" w:rsidRDefault="00A72C91" w:rsidP="00A608F8">
      <w:pPr>
        <w:tabs>
          <w:tab w:val="num" w:pos="1843"/>
        </w:tabs>
        <w:spacing w:line="280" w:lineRule="exact"/>
        <w:ind w:left="567" w:right="143"/>
        <w:jc w:val="both"/>
        <w:rPr>
          <w:rFonts w:ascii="Arial" w:hAnsi="Arial"/>
          <w:color w:val="FF00FF"/>
          <w:sz w:val="18"/>
          <w:highlight w:val="yellow"/>
        </w:rPr>
      </w:pPr>
      <w:r>
        <w:rPr>
          <w:rFonts w:ascii="Arial" w:hAnsi="Arial"/>
          <w:color w:val="000000"/>
          <w:sz w:val="18"/>
        </w:rPr>
        <w:t>Příloha č. 16</w:t>
      </w:r>
      <w:r w:rsidR="00BD4557">
        <w:rPr>
          <w:rFonts w:ascii="Arial" w:hAnsi="Arial"/>
          <w:color w:val="000000"/>
          <w:sz w:val="18"/>
        </w:rPr>
        <w:t>:</w:t>
      </w:r>
      <w:r w:rsidR="00BD4557">
        <w:rPr>
          <w:rFonts w:ascii="Arial" w:hAnsi="Arial"/>
          <w:color w:val="000000"/>
          <w:sz w:val="18"/>
        </w:rPr>
        <w:tab/>
        <w:t>Objemy služeb a specifikace cen</w:t>
      </w:r>
    </w:p>
    <w:p w:rsidR="004A1768" w:rsidRPr="000008F5" w:rsidRDefault="004A1768" w:rsidP="00ED2FD7">
      <w:pPr>
        <w:tabs>
          <w:tab w:val="num" w:pos="1789"/>
        </w:tabs>
        <w:spacing w:line="280" w:lineRule="exact"/>
        <w:ind w:right="143"/>
        <w:jc w:val="both"/>
        <w:rPr>
          <w:rFonts w:ascii="Arial" w:hAnsi="Arial"/>
          <w:color w:val="FF00FF"/>
          <w:sz w:val="18"/>
          <w:highlight w:val="yellow"/>
        </w:rPr>
      </w:pPr>
    </w:p>
    <w:p w:rsidR="00524DB3" w:rsidRDefault="00524DB3" w:rsidP="001C548E">
      <w:pPr>
        <w:numPr>
          <w:ilvl w:val="1"/>
          <w:numId w:val="9"/>
        </w:numPr>
        <w:tabs>
          <w:tab w:val="clear" w:pos="1069"/>
          <w:tab w:val="num" w:pos="-4536"/>
          <w:tab w:val="num" w:pos="567"/>
          <w:tab w:val="num" w:pos="1134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Smlouva byla vyhotovena ve </w:t>
      </w:r>
      <w:r w:rsidR="00FE505E">
        <w:rPr>
          <w:rFonts w:ascii="Arial" w:hAnsi="Arial"/>
          <w:sz w:val="18"/>
        </w:rPr>
        <w:t>dvou</w:t>
      </w:r>
      <w:r>
        <w:rPr>
          <w:rFonts w:ascii="Arial" w:hAnsi="Arial"/>
          <w:sz w:val="18"/>
        </w:rPr>
        <w:t xml:space="preserve"> stejnopisech s </w:t>
      </w:r>
      <w:r w:rsidRPr="00657769">
        <w:rPr>
          <w:rFonts w:ascii="Arial" w:hAnsi="Arial"/>
          <w:sz w:val="18"/>
        </w:rPr>
        <w:t xml:space="preserve">platností originálu. </w:t>
      </w:r>
      <w:r w:rsidR="00FE505E">
        <w:rPr>
          <w:rFonts w:ascii="Arial" w:hAnsi="Arial"/>
          <w:sz w:val="18"/>
        </w:rPr>
        <w:t>Obě Smluvní strany o</w:t>
      </w:r>
      <w:r w:rsidR="00657769" w:rsidRPr="00657769">
        <w:rPr>
          <w:rFonts w:ascii="Arial" w:hAnsi="Arial"/>
          <w:sz w:val="18"/>
        </w:rPr>
        <w:t xml:space="preserve">bdrží </w:t>
      </w:r>
      <w:r w:rsidR="00FE505E">
        <w:rPr>
          <w:rFonts w:ascii="Arial" w:hAnsi="Arial"/>
          <w:sz w:val="18"/>
        </w:rPr>
        <w:t>po jednom</w:t>
      </w:r>
      <w:r w:rsidR="00657769" w:rsidRPr="00657769">
        <w:rPr>
          <w:rFonts w:ascii="Arial" w:hAnsi="Arial"/>
          <w:sz w:val="18"/>
        </w:rPr>
        <w:t xml:space="preserve"> stejnopis</w:t>
      </w:r>
      <w:r w:rsidR="00FE505E">
        <w:rPr>
          <w:rFonts w:ascii="Arial" w:hAnsi="Arial"/>
          <w:sz w:val="18"/>
        </w:rPr>
        <w:t>u</w:t>
      </w:r>
      <w:r w:rsidRPr="00657769">
        <w:rPr>
          <w:rFonts w:ascii="Arial" w:hAnsi="Arial"/>
          <w:sz w:val="18"/>
        </w:rPr>
        <w:t xml:space="preserve"> </w:t>
      </w:r>
      <w:r w:rsidR="00657769" w:rsidRPr="00657769">
        <w:rPr>
          <w:rFonts w:ascii="Arial" w:hAnsi="Arial"/>
          <w:sz w:val="18"/>
        </w:rPr>
        <w:t xml:space="preserve">Smlouvy. </w:t>
      </w:r>
    </w:p>
    <w:p w:rsidR="00A608F8" w:rsidRDefault="00A608F8" w:rsidP="00A608F8">
      <w:pPr>
        <w:tabs>
          <w:tab w:val="num" w:pos="1134"/>
        </w:tabs>
        <w:spacing w:after="240" w:line="280" w:lineRule="exact"/>
        <w:ind w:right="143"/>
        <w:jc w:val="both"/>
        <w:rPr>
          <w:rFonts w:ascii="Arial" w:hAnsi="Arial"/>
          <w:sz w:val="18"/>
        </w:rPr>
      </w:pPr>
    </w:p>
    <w:p w:rsidR="00A608F8" w:rsidRDefault="00A608F8" w:rsidP="00A608F8">
      <w:pPr>
        <w:tabs>
          <w:tab w:val="num" w:pos="1134"/>
        </w:tabs>
        <w:spacing w:after="240" w:line="280" w:lineRule="exact"/>
        <w:ind w:right="143"/>
        <w:jc w:val="both"/>
        <w:rPr>
          <w:rFonts w:ascii="Arial" w:hAnsi="Arial"/>
          <w:sz w:val="18"/>
        </w:rPr>
      </w:pPr>
    </w:p>
    <w:p w:rsidR="00A608F8" w:rsidRDefault="00A608F8" w:rsidP="00A608F8">
      <w:pPr>
        <w:tabs>
          <w:tab w:val="num" w:pos="1134"/>
        </w:tabs>
        <w:spacing w:after="240" w:line="280" w:lineRule="exact"/>
        <w:ind w:right="143"/>
        <w:jc w:val="both"/>
        <w:rPr>
          <w:rFonts w:ascii="Arial" w:hAnsi="Arial"/>
          <w:sz w:val="18"/>
        </w:rPr>
      </w:pPr>
    </w:p>
    <w:p w:rsidR="004A1768" w:rsidRDefault="004A1768" w:rsidP="001C548E">
      <w:pPr>
        <w:numPr>
          <w:ilvl w:val="1"/>
          <w:numId w:val="9"/>
        </w:numPr>
        <w:tabs>
          <w:tab w:val="clear" w:pos="1069"/>
          <w:tab w:val="num" w:pos="-4536"/>
          <w:tab w:val="num" w:pos="567"/>
          <w:tab w:val="num" w:pos="1134"/>
        </w:tabs>
        <w:spacing w:after="240" w:line="280" w:lineRule="exact"/>
        <w:ind w:left="567" w:right="143" w:hanging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Smlouva se řídí českým právním řádem, úpravou kupní smlouvy podle § 409 a násl., zákona č. 513/1991 Sb., obchodního zákoníku, v platném znění. Pro případné spory ze </w:t>
      </w:r>
      <w:r w:rsidR="00ED7293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>mlouvy smluvní strany sjednávají příslušnost soudů České republiky.</w:t>
      </w:r>
    </w:p>
    <w:p w:rsidR="00524DB3" w:rsidRDefault="00524DB3" w:rsidP="0064205C">
      <w:pPr>
        <w:keepNext/>
        <w:tabs>
          <w:tab w:val="num" w:pos="1134"/>
        </w:tabs>
        <w:spacing w:line="280" w:lineRule="exact"/>
        <w:ind w:left="567" w:right="143" w:hanging="567"/>
        <w:rPr>
          <w:rFonts w:ascii="Arial" w:hAnsi="Arial"/>
          <w:b/>
          <w:sz w:val="18"/>
        </w:rPr>
      </w:pPr>
    </w:p>
    <w:p w:rsidR="00C62B53" w:rsidRPr="00113EEA" w:rsidRDefault="00113EEA" w:rsidP="00723E75">
      <w:pPr>
        <w:pStyle w:val="Zkladntextodsazen"/>
        <w:tabs>
          <w:tab w:val="right" w:pos="10490"/>
        </w:tabs>
        <w:spacing w:after="160"/>
        <w:ind w:left="567" w:right="143"/>
        <w:jc w:val="both"/>
        <w:outlineLvl w:val="0"/>
        <w:rPr>
          <w:rFonts w:cs="Arial"/>
        </w:rPr>
      </w:pPr>
      <w:r>
        <w:rPr>
          <w:sz w:val="18"/>
        </w:rPr>
        <w:t xml:space="preserve">Na </w:t>
      </w:r>
      <w:r w:rsidR="00524DB3">
        <w:rPr>
          <w:sz w:val="18"/>
        </w:rPr>
        <w:t>důkaz souhlasu s obsahem této Smlouvy připojují Smluvní strany své podpisy.</w:t>
      </w:r>
    </w:p>
    <w:p w:rsidR="00524DB3" w:rsidRDefault="00524DB3">
      <w:pPr>
        <w:pStyle w:val="Zkladntextodsazen3"/>
        <w:keepNext/>
        <w:spacing w:line="280" w:lineRule="exact"/>
        <w:ind w:left="0"/>
        <w:jc w:val="left"/>
        <w:rPr>
          <w:rFonts w:ascii="Arial" w:hAnsi="Arial"/>
        </w:rPr>
      </w:pPr>
    </w:p>
    <w:tbl>
      <w:tblPr>
        <w:tblW w:w="9214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567"/>
        <w:gridCol w:w="4394"/>
      </w:tblGrid>
      <w:tr w:rsidR="00524DB3" w:rsidTr="0064205C">
        <w:tblPrEx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4253" w:type="dxa"/>
            <w:tcBorders>
              <w:bottom w:val="single" w:sz="2" w:space="0" w:color="auto"/>
            </w:tcBorders>
          </w:tcPr>
          <w:p w:rsidR="00524DB3" w:rsidRDefault="00524DB3" w:rsidP="005464B4">
            <w:pPr>
              <w:keepNext/>
              <w:tabs>
                <w:tab w:val="left" w:pos="1673"/>
              </w:tabs>
              <w:spacing w:line="280" w:lineRule="exac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V Praze, dne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end"/>
            </w:r>
          </w:p>
          <w:p w:rsidR="00524DB3" w:rsidRDefault="00524DB3" w:rsidP="005464B4">
            <w:pPr>
              <w:keepNext/>
              <w:tabs>
                <w:tab w:val="left" w:pos="1673"/>
              </w:tabs>
              <w:spacing w:line="280" w:lineRule="exac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Jméno</w:t>
            </w:r>
            <w:r>
              <w:rPr>
                <w:rFonts w:ascii="Arial" w:hAnsi="Arial"/>
                <w:sz w:val="18"/>
              </w:rPr>
              <w:tab/>
            </w:r>
            <w:r w:rsidR="00C07A79">
              <w:rPr>
                <w:rFonts w:ascii="Arial" w:hAnsi="Arial"/>
                <w:b/>
                <w:sz w:val="18"/>
              </w:rPr>
              <w:t>Ing. Libor Komárek</w:t>
            </w:r>
          </w:p>
          <w:p w:rsidR="00524DB3" w:rsidRDefault="00524DB3" w:rsidP="00E847EC">
            <w:pPr>
              <w:keepNext/>
              <w:tabs>
                <w:tab w:val="left" w:pos="1673"/>
              </w:tabs>
              <w:spacing w:line="280" w:lineRule="exact"/>
              <w:ind w:left="1673" w:hanging="1673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Funkce</w:t>
            </w:r>
            <w:r>
              <w:rPr>
                <w:rFonts w:ascii="Arial" w:hAnsi="Arial"/>
                <w:sz w:val="18"/>
              </w:rPr>
              <w:tab/>
            </w:r>
            <w:r w:rsidR="00454311" w:rsidRPr="007F697B">
              <w:rPr>
                <w:rFonts w:ascii="Arial" w:hAnsi="Arial" w:cs="Arial"/>
                <w:b/>
                <w:sz w:val="18"/>
                <w:szCs w:val="18"/>
              </w:rPr>
              <w:t xml:space="preserve">Senior manažer prodeje </w:t>
            </w:r>
            <w:r w:rsidR="00C07A79">
              <w:rPr>
                <w:rFonts w:ascii="Arial" w:hAnsi="Arial" w:cs="Arial"/>
                <w:b/>
                <w:sz w:val="18"/>
                <w:szCs w:val="18"/>
              </w:rPr>
              <w:t>segmentu státní správy</w:t>
            </w:r>
          </w:p>
          <w:p w:rsidR="00524DB3" w:rsidRDefault="00524DB3">
            <w:pPr>
              <w:keepNext/>
              <w:tabs>
                <w:tab w:val="left" w:pos="1390"/>
              </w:tabs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color w:val="000000"/>
                <w:sz w:val="18"/>
              </w:rPr>
            </w:pPr>
          </w:p>
          <w:p w:rsidR="00524DB3" w:rsidRDefault="00524DB3">
            <w:pPr>
              <w:keepNext/>
              <w:spacing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</w:tcPr>
          <w:p w:rsidR="00524DB3" w:rsidRDefault="00524DB3">
            <w:pPr>
              <w:keepNext/>
              <w:spacing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bottom w:val="single" w:sz="2" w:space="0" w:color="auto"/>
            </w:tcBorders>
          </w:tcPr>
          <w:p w:rsidR="00524DB3" w:rsidRDefault="00524DB3" w:rsidP="005464B4">
            <w:pPr>
              <w:keepNext/>
              <w:tabs>
                <w:tab w:val="left" w:pos="1106"/>
                <w:tab w:val="left" w:pos="1531"/>
                <w:tab w:val="right" w:pos="4498"/>
              </w:tabs>
              <w:spacing w:line="280" w:lineRule="exac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,</w:t>
            </w:r>
            <w:r w:rsidR="005464B4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dne</w:t>
            </w:r>
            <w:r w:rsidR="005464B4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sz w:val="18"/>
              </w:rPr>
              <w:fldChar w:fldCharType="end"/>
            </w:r>
          </w:p>
          <w:p w:rsidR="00524DB3" w:rsidRDefault="00524DB3" w:rsidP="005464B4">
            <w:pPr>
              <w:keepNext/>
              <w:tabs>
                <w:tab w:val="left" w:pos="1531"/>
              </w:tabs>
              <w:spacing w:line="280" w:lineRule="exac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Jméno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</w:rPr>
            </w:r>
            <w:r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  <w:p w:rsidR="00524DB3" w:rsidRDefault="00524DB3" w:rsidP="005464B4">
            <w:pPr>
              <w:keepNext/>
              <w:tabs>
                <w:tab w:val="left" w:pos="1531"/>
                <w:tab w:val="right" w:pos="4498"/>
              </w:tabs>
              <w:spacing w:line="28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Funkce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</w:rPr>
            </w:r>
            <w:r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</w:tc>
      </w:tr>
      <w:tr w:rsidR="00524DB3" w:rsidTr="0064205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253" w:type="dxa"/>
            <w:tcBorders>
              <w:top w:val="single" w:sz="2" w:space="0" w:color="auto"/>
            </w:tcBorders>
          </w:tcPr>
          <w:p w:rsidR="00524DB3" w:rsidRDefault="00524DB3">
            <w:pPr>
              <w:keepNext/>
              <w:spacing w:before="40" w:line="28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T-Mobile Czech Republic a.s. (podpis, razítko)</w:t>
            </w:r>
          </w:p>
        </w:tc>
        <w:tc>
          <w:tcPr>
            <w:tcW w:w="567" w:type="dxa"/>
          </w:tcPr>
          <w:p w:rsidR="00524DB3" w:rsidRDefault="00524DB3">
            <w:pPr>
              <w:keepNext/>
              <w:spacing w:before="40" w:line="280" w:lineRule="exact"/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524DB3" w:rsidRDefault="00524DB3">
            <w:pPr>
              <w:keepNext/>
              <w:spacing w:before="40" w:line="28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Smluvního partnera (podpis, razítko)</w:t>
            </w:r>
          </w:p>
        </w:tc>
      </w:tr>
    </w:tbl>
    <w:p w:rsidR="00CA4FDD" w:rsidRDefault="00CA4FDD" w:rsidP="009216FA">
      <w:pPr>
        <w:tabs>
          <w:tab w:val="left" w:pos="3969"/>
        </w:tabs>
      </w:pPr>
    </w:p>
    <w:p w:rsidR="00E847EC" w:rsidRDefault="00E847EC" w:rsidP="009216FA">
      <w:pPr>
        <w:tabs>
          <w:tab w:val="left" w:pos="3969"/>
        </w:tabs>
      </w:pPr>
    </w:p>
    <w:p w:rsidR="00E847EC" w:rsidRDefault="00E847EC" w:rsidP="009216FA">
      <w:pPr>
        <w:tabs>
          <w:tab w:val="left" w:pos="3969"/>
        </w:tabs>
      </w:pPr>
    </w:p>
    <w:sectPr w:rsidR="00E847EC" w:rsidSect="00272AC7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851" w:bottom="1418" w:left="1134" w:header="567" w:footer="7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D8C" w:rsidRDefault="00211D8C">
      <w:r>
        <w:separator/>
      </w:r>
    </w:p>
  </w:endnote>
  <w:endnote w:type="continuationSeparator" w:id="0">
    <w:p w:rsidR="00211D8C" w:rsidRDefault="0021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San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90" w:rsidRDefault="003D6590" w:rsidP="003D6590">
    <w:pPr>
      <w:pStyle w:val="Zpat"/>
      <w:tabs>
        <w:tab w:val="clear" w:pos="8306"/>
        <w:tab w:val="right" w:pos="9781"/>
      </w:tabs>
      <w:ind w:right="568"/>
    </w:pPr>
    <w:r w:rsidRPr="009C5098">
      <w:rPr>
        <w:rFonts w:ascii="Arial" w:hAnsi="Arial" w:cs="Arial"/>
        <w:color w:val="333333"/>
        <w:sz w:val="14"/>
        <w:szCs w:val="14"/>
      </w:rPr>
      <w:t>Smlouva o zřízení a poskytování řešení T-Mobile ProfiNet</w:t>
    </w:r>
    <w:r w:rsidRPr="009C5098">
      <w:rPr>
        <w:rFonts w:ascii="Arial" w:hAnsi="Arial" w:cs="Arial"/>
        <w:color w:val="333333"/>
        <w:sz w:val="14"/>
        <w:szCs w:val="14"/>
      </w:rPr>
      <w:tab/>
    </w:r>
    <w:r>
      <w:rPr>
        <w:rFonts w:ascii="Arial" w:hAnsi="Arial" w:cs="Arial"/>
        <w:color w:val="333333"/>
        <w:sz w:val="14"/>
        <w:szCs w:val="14"/>
      </w:rPr>
      <w:tab/>
      <w:t>S</w:t>
    </w:r>
    <w:r w:rsidRPr="009C5098">
      <w:rPr>
        <w:rFonts w:ascii="Arial" w:hAnsi="Arial" w:cs="Arial"/>
        <w:color w:val="333333"/>
        <w:sz w:val="14"/>
        <w:szCs w:val="14"/>
      </w:rPr>
      <w:t xml:space="preserve">trana </w:t>
    </w:r>
    <w:r w:rsidRPr="009C5098">
      <w:rPr>
        <w:rStyle w:val="slostrnky"/>
        <w:rFonts w:ascii="Arial" w:hAnsi="Arial" w:cs="Arial"/>
        <w:sz w:val="14"/>
        <w:szCs w:val="14"/>
      </w:rPr>
      <w:fldChar w:fldCharType="begin"/>
    </w:r>
    <w:r w:rsidRPr="009C5098">
      <w:rPr>
        <w:rStyle w:val="slostrnky"/>
        <w:rFonts w:ascii="Arial" w:hAnsi="Arial" w:cs="Arial"/>
        <w:sz w:val="14"/>
        <w:szCs w:val="14"/>
      </w:rPr>
      <w:instrText xml:space="preserve"> PAGE </w:instrText>
    </w:r>
    <w:r w:rsidRPr="009C5098">
      <w:rPr>
        <w:rStyle w:val="slostrnky"/>
        <w:rFonts w:ascii="Arial" w:hAnsi="Arial" w:cs="Arial"/>
        <w:sz w:val="14"/>
        <w:szCs w:val="14"/>
      </w:rPr>
      <w:fldChar w:fldCharType="separate"/>
    </w:r>
    <w:r w:rsidR="00157718">
      <w:rPr>
        <w:rStyle w:val="slostrnky"/>
        <w:rFonts w:ascii="Arial" w:hAnsi="Arial" w:cs="Arial"/>
        <w:noProof/>
        <w:sz w:val="14"/>
        <w:szCs w:val="14"/>
      </w:rPr>
      <w:t>2</w:t>
    </w:r>
    <w:r w:rsidRPr="009C5098">
      <w:rPr>
        <w:rStyle w:val="slostrnky"/>
        <w:rFonts w:ascii="Arial" w:hAnsi="Arial" w:cs="Arial"/>
        <w:sz w:val="14"/>
        <w:szCs w:val="14"/>
      </w:rPr>
      <w:fldChar w:fldCharType="end"/>
    </w:r>
    <w:r>
      <w:rPr>
        <w:rStyle w:val="slostrnky"/>
        <w:rFonts w:ascii="Arial" w:hAnsi="Arial" w:cs="Arial"/>
        <w:sz w:val="14"/>
        <w:szCs w:val="14"/>
      </w:rPr>
      <w:t xml:space="preserve"> </w:t>
    </w:r>
    <w:r w:rsidRPr="009C5098">
      <w:rPr>
        <w:rStyle w:val="slostrnky"/>
        <w:rFonts w:ascii="Arial" w:hAnsi="Arial" w:cs="Arial"/>
        <w:sz w:val="14"/>
        <w:szCs w:val="14"/>
      </w:rPr>
      <w:t>/</w:t>
    </w:r>
    <w:r>
      <w:rPr>
        <w:rStyle w:val="slostrnky"/>
        <w:rFonts w:ascii="Arial" w:hAnsi="Arial" w:cs="Arial"/>
        <w:sz w:val="14"/>
        <w:szCs w:val="14"/>
      </w:rPr>
      <w:t xml:space="preserve"> </w:t>
    </w:r>
    <w:r w:rsidRPr="009C5098">
      <w:rPr>
        <w:rStyle w:val="slostrnky"/>
        <w:rFonts w:ascii="Arial" w:hAnsi="Arial" w:cs="Arial"/>
        <w:sz w:val="14"/>
        <w:szCs w:val="14"/>
      </w:rPr>
      <w:fldChar w:fldCharType="begin"/>
    </w:r>
    <w:r w:rsidRPr="009C5098">
      <w:rPr>
        <w:rStyle w:val="slostrnky"/>
        <w:rFonts w:ascii="Arial" w:hAnsi="Arial" w:cs="Arial"/>
        <w:sz w:val="14"/>
        <w:szCs w:val="14"/>
      </w:rPr>
      <w:instrText xml:space="preserve"> NUMPAGES </w:instrText>
    </w:r>
    <w:r w:rsidRPr="009C5098">
      <w:rPr>
        <w:rStyle w:val="slostrnky"/>
        <w:rFonts w:ascii="Arial" w:hAnsi="Arial" w:cs="Arial"/>
        <w:sz w:val="14"/>
        <w:szCs w:val="14"/>
      </w:rPr>
      <w:fldChar w:fldCharType="separate"/>
    </w:r>
    <w:r w:rsidR="00157718">
      <w:rPr>
        <w:rStyle w:val="slostrnky"/>
        <w:rFonts w:ascii="Arial" w:hAnsi="Arial" w:cs="Arial"/>
        <w:noProof/>
        <w:sz w:val="14"/>
        <w:szCs w:val="14"/>
      </w:rPr>
      <w:t>2</w:t>
    </w:r>
    <w:r w:rsidRPr="009C5098">
      <w:rPr>
        <w:rStyle w:val="slostrnky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90" w:rsidRDefault="003D6590" w:rsidP="003D6590">
    <w:pPr>
      <w:pStyle w:val="Zpat"/>
      <w:tabs>
        <w:tab w:val="clear" w:pos="4153"/>
        <w:tab w:val="clear" w:pos="8306"/>
        <w:tab w:val="right" w:pos="9781"/>
      </w:tabs>
      <w:spacing w:after="80" w:line="240" w:lineRule="exact"/>
      <w:ind w:right="568"/>
      <w:jc w:val="both"/>
    </w:pPr>
    <w:r w:rsidRPr="009C5098">
      <w:rPr>
        <w:rFonts w:ascii="Arial" w:hAnsi="Arial" w:cs="Arial"/>
        <w:color w:val="333333"/>
        <w:sz w:val="14"/>
        <w:szCs w:val="14"/>
      </w:rPr>
      <w:t>Smlouva o zřízení a poskytování řešení T-Mobile ProfiNet</w:t>
    </w:r>
    <w:r w:rsidRPr="009C5098">
      <w:rPr>
        <w:rFonts w:ascii="Arial" w:hAnsi="Arial" w:cs="Arial"/>
        <w:color w:val="333333"/>
        <w:sz w:val="14"/>
        <w:szCs w:val="14"/>
      </w:rPr>
      <w:tab/>
    </w:r>
    <w:r>
      <w:rPr>
        <w:rFonts w:ascii="Arial" w:hAnsi="Arial" w:cs="Arial"/>
        <w:color w:val="333333"/>
        <w:sz w:val="14"/>
        <w:szCs w:val="14"/>
      </w:rPr>
      <w:t>S</w:t>
    </w:r>
    <w:r w:rsidRPr="009C5098">
      <w:rPr>
        <w:rFonts w:ascii="Arial" w:hAnsi="Arial" w:cs="Arial"/>
        <w:color w:val="333333"/>
        <w:sz w:val="14"/>
        <w:szCs w:val="14"/>
      </w:rPr>
      <w:t xml:space="preserve">trana </w:t>
    </w:r>
    <w:r w:rsidRPr="009C5098">
      <w:rPr>
        <w:rStyle w:val="slostrnky"/>
        <w:rFonts w:ascii="Arial" w:hAnsi="Arial" w:cs="Arial"/>
        <w:sz w:val="14"/>
        <w:szCs w:val="14"/>
      </w:rPr>
      <w:fldChar w:fldCharType="begin"/>
    </w:r>
    <w:r w:rsidRPr="009C5098">
      <w:rPr>
        <w:rStyle w:val="slostrnky"/>
        <w:rFonts w:ascii="Arial" w:hAnsi="Arial" w:cs="Arial"/>
        <w:sz w:val="14"/>
        <w:szCs w:val="14"/>
      </w:rPr>
      <w:instrText xml:space="preserve"> PAGE </w:instrText>
    </w:r>
    <w:r w:rsidRPr="009C5098">
      <w:rPr>
        <w:rStyle w:val="slostrnky"/>
        <w:rFonts w:ascii="Arial" w:hAnsi="Arial" w:cs="Arial"/>
        <w:sz w:val="14"/>
        <w:szCs w:val="14"/>
      </w:rPr>
      <w:fldChar w:fldCharType="separate"/>
    </w:r>
    <w:r w:rsidR="00157718">
      <w:rPr>
        <w:rStyle w:val="slostrnky"/>
        <w:rFonts w:ascii="Arial" w:hAnsi="Arial" w:cs="Arial"/>
        <w:noProof/>
        <w:sz w:val="14"/>
        <w:szCs w:val="14"/>
      </w:rPr>
      <w:t>1</w:t>
    </w:r>
    <w:r w:rsidRPr="009C5098">
      <w:rPr>
        <w:rStyle w:val="slostrnky"/>
        <w:rFonts w:ascii="Arial" w:hAnsi="Arial" w:cs="Arial"/>
        <w:sz w:val="14"/>
        <w:szCs w:val="14"/>
      </w:rPr>
      <w:fldChar w:fldCharType="end"/>
    </w:r>
    <w:r>
      <w:rPr>
        <w:rStyle w:val="slostrnky"/>
        <w:rFonts w:ascii="Arial" w:hAnsi="Arial" w:cs="Arial"/>
        <w:sz w:val="14"/>
        <w:szCs w:val="14"/>
      </w:rPr>
      <w:t xml:space="preserve"> </w:t>
    </w:r>
    <w:r w:rsidRPr="009C5098">
      <w:rPr>
        <w:rStyle w:val="slostrnky"/>
        <w:rFonts w:ascii="Arial" w:hAnsi="Arial" w:cs="Arial"/>
        <w:sz w:val="14"/>
        <w:szCs w:val="14"/>
      </w:rPr>
      <w:t>/</w:t>
    </w:r>
    <w:r>
      <w:rPr>
        <w:rStyle w:val="slostrnky"/>
        <w:rFonts w:ascii="Arial" w:hAnsi="Arial" w:cs="Arial"/>
        <w:sz w:val="14"/>
        <w:szCs w:val="14"/>
      </w:rPr>
      <w:t xml:space="preserve"> </w:t>
    </w:r>
    <w:r w:rsidRPr="009C5098">
      <w:rPr>
        <w:rStyle w:val="slostrnky"/>
        <w:rFonts w:ascii="Arial" w:hAnsi="Arial" w:cs="Arial"/>
        <w:sz w:val="14"/>
        <w:szCs w:val="14"/>
      </w:rPr>
      <w:fldChar w:fldCharType="begin"/>
    </w:r>
    <w:r w:rsidRPr="009C5098">
      <w:rPr>
        <w:rStyle w:val="slostrnky"/>
        <w:rFonts w:ascii="Arial" w:hAnsi="Arial" w:cs="Arial"/>
        <w:sz w:val="14"/>
        <w:szCs w:val="14"/>
      </w:rPr>
      <w:instrText xml:space="preserve"> NUMPAGES </w:instrText>
    </w:r>
    <w:r w:rsidRPr="009C5098">
      <w:rPr>
        <w:rStyle w:val="slostrnky"/>
        <w:rFonts w:ascii="Arial" w:hAnsi="Arial" w:cs="Arial"/>
        <w:sz w:val="14"/>
        <w:szCs w:val="14"/>
      </w:rPr>
      <w:fldChar w:fldCharType="separate"/>
    </w:r>
    <w:r w:rsidR="00157718">
      <w:rPr>
        <w:rStyle w:val="slostrnky"/>
        <w:rFonts w:ascii="Arial" w:hAnsi="Arial" w:cs="Arial"/>
        <w:noProof/>
        <w:sz w:val="14"/>
        <w:szCs w:val="14"/>
      </w:rPr>
      <w:t>1</w:t>
    </w:r>
    <w:r w:rsidRPr="009C5098">
      <w:rPr>
        <w:rStyle w:val="slostrnky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D8C" w:rsidRDefault="00211D8C">
      <w:r>
        <w:separator/>
      </w:r>
    </w:p>
  </w:footnote>
  <w:footnote w:type="continuationSeparator" w:id="0">
    <w:p w:rsidR="00211D8C" w:rsidRDefault="00211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20" w:rsidRDefault="005B2920">
    <w:pPr>
      <w:pStyle w:val="Zhlav"/>
      <w:tabs>
        <w:tab w:val="clear" w:pos="4153"/>
        <w:tab w:val="clear" w:pos="8306"/>
      </w:tabs>
      <w:spacing w:line="240" w:lineRule="atLeast"/>
      <w:ind w:left="357"/>
      <w:jc w:val="right"/>
      <w:rPr>
        <w:rFonts w:ascii="Arial" w:hAnsi="Arial"/>
        <w:color w:val="808080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20" w:rsidRDefault="005B2920">
    <w:pPr>
      <w:pStyle w:val="Zhlav"/>
      <w:spacing w:line="280" w:lineRule="exact"/>
      <w:ind w:left="35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812EEA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A73C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1F6F63"/>
    <w:multiLevelType w:val="singleLevel"/>
    <w:tmpl w:val="D598B3D0"/>
    <w:lvl w:ilvl="0">
      <w:start w:val="1"/>
      <w:numFmt w:val="bullet"/>
      <w:pStyle w:val="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D772B1"/>
    <w:multiLevelType w:val="singleLevel"/>
    <w:tmpl w:val="57304964"/>
    <w:lvl w:ilvl="0">
      <w:start w:val="1"/>
      <w:numFmt w:val="decimal"/>
      <w:pStyle w:val="slovanseznam4"/>
      <w:lvlText w:val="%1.)"/>
      <w:lvlJc w:val="left"/>
      <w:pPr>
        <w:tabs>
          <w:tab w:val="num" w:pos="1571"/>
        </w:tabs>
        <w:ind w:left="1247" w:hanging="396"/>
      </w:pPr>
    </w:lvl>
  </w:abstractNum>
  <w:abstractNum w:abstractNumId="4">
    <w:nsid w:val="228E5086"/>
    <w:multiLevelType w:val="singleLevel"/>
    <w:tmpl w:val="704A3C76"/>
    <w:lvl w:ilvl="0">
      <w:start w:val="1"/>
      <w:numFmt w:val="bullet"/>
      <w:pStyle w:val="Seznamsodrkami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5">
    <w:nsid w:val="3146100C"/>
    <w:multiLevelType w:val="multilevel"/>
    <w:tmpl w:val="F432E9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6">
    <w:nsid w:val="4C410BCA"/>
    <w:multiLevelType w:val="multilevel"/>
    <w:tmpl w:val="1FDEF504"/>
    <w:lvl w:ilvl="0">
      <w:start w:val="2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>
      <w:start w:val="20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C365820"/>
    <w:multiLevelType w:val="multilevel"/>
    <w:tmpl w:val="06CAAC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18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80" w:hanging="1440"/>
      </w:pPr>
      <w:rPr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80" w:hanging="1800"/>
      </w:pPr>
      <w:rPr>
        <w:sz w:val="20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6A1C03C6"/>
    <w:multiLevelType w:val="multilevel"/>
    <w:tmpl w:val="660AEDBC"/>
    <w:lvl w:ilvl="0">
      <w:start w:val="1"/>
      <w:numFmt w:val="decimal"/>
      <w:pStyle w:val="Bid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id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id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8FB7F1A"/>
    <w:multiLevelType w:val="multilevel"/>
    <w:tmpl w:val="D4A077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0">
    <w:nsid w:val="7D9D4B14"/>
    <w:multiLevelType w:val="multilevel"/>
    <w:tmpl w:val="D942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1404F"/>
    <w:rsid w:val="000008F5"/>
    <w:rsid w:val="000054C0"/>
    <w:rsid w:val="000309E5"/>
    <w:rsid w:val="000338DA"/>
    <w:rsid w:val="00033D6F"/>
    <w:rsid w:val="000374FB"/>
    <w:rsid w:val="0004082E"/>
    <w:rsid w:val="00043B3C"/>
    <w:rsid w:val="000528C2"/>
    <w:rsid w:val="00063B86"/>
    <w:rsid w:val="00063D79"/>
    <w:rsid w:val="0006447D"/>
    <w:rsid w:val="00076749"/>
    <w:rsid w:val="000970B7"/>
    <w:rsid w:val="000A20E0"/>
    <w:rsid w:val="000B0103"/>
    <w:rsid w:val="000B3E03"/>
    <w:rsid w:val="000C7F60"/>
    <w:rsid w:val="000D2C1D"/>
    <w:rsid w:val="000D2C54"/>
    <w:rsid w:val="000D7B52"/>
    <w:rsid w:val="000E719D"/>
    <w:rsid w:val="00113EEA"/>
    <w:rsid w:val="00122D42"/>
    <w:rsid w:val="001351ED"/>
    <w:rsid w:val="001421D9"/>
    <w:rsid w:val="00157718"/>
    <w:rsid w:val="00161BA3"/>
    <w:rsid w:val="00165D4F"/>
    <w:rsid w:val="00166DF1"/>
    <w:rsid w:val="0017060E"/>
    <w:rsid w:val="001720AC"/>
    <w:rsid w:val="0017700B"/>
    <w:rsid w:val="001771B4"/>
    <w:rsid w:val="0018216B"/>
    <w:rsid w:val="00182CDD"/>
    <w:rsid w:val="001836A3"/>
    <w:rsid w:val="00184862"/>
    <w:rsid w:val="00184DF1"/>
    <w:rsid w:val="001A13E2"/>
    <w:rsid w:val="001B424D"/>
    <w:rsid w:val="001C2351"/>
    <w:rsid w:val="001C473B"/>
    <w:rsid w:val="001C548E"/>
    <w:rsid w:val="001C6C64"/>
    <w:rsid w:val="001D0573"/>
    <w:rsid w:val="001D1851"/>
    <w:rsid w:val="001D3FB6"/>
    <w:rsid w:val="001D42A7"/>
    <w:rsid w:val="001E2511"/>
    <w:rsid w:val="00211D8C"/>
    <w:rsid w:val="00217FDE"/>
    <w:rsid w:val="00225387"/>
    <w:rsid w:val="00230438"/>
    <w:rsid w:val="00235603"/>
    <w:rsid w:val="00241154"/>
    <w:rsid w:val="002455E1"/>
    <w:rsid w:val="00246AA6"/>
    <w:rsid w:val="00252315"/>
    <w:rsid w:val="002565CE"/>
    <w:rsid w:val="00267460"/>
    <w:rsid w:val="00272AC7"/>
    <w:rsid w:val="002760DF"/>
    <w:rsid w:val="00276D11"/>
    <w:rsid w:val="002825B7"/>
    <w:rsid w:val="002965A5"/>
    <w:rsid w:val="002A3FA3"/>
    <w:rsid w:val="002A7E1A"/>
    <w:rsid w:val="002B51A6"/>
    <w:rsid w:val="002C5336"/>
    <w:rsid w:val="002C71FF"/>
    <w:rsid w:val="002C74EE"/>
    <w:rsid w:val="002C78E8"/>
    <w:rsid w:val="002D03FE"/>
    <w:rsid w:val="002E5A32"/>
    <w:rsid w:val="002E5D9B"/>
    <w:rsid w:val="002F18CD"/>
    <w:rsid w:val="002F48E7"/>
    <w:rsid w:val="002F6F87"/>
    <w:rsid w:val="002F7C7B"/>
    <w:rsid w:val="003011CE"/>
    <w:rsid w:val="00307DEE"/>
    <w:rsid w:val="003120D1"/>
    <w:rsid w:val="00326FD9"/>
    <w:rsid w:val="00347920"/>
    <w:rsid w:val="0035352D"/>
    <w:rsid w:val="00373B3C"/>
    <w:rsid w:val="00375D53"/>
    <w:rsid w:val="003852AC"/>
    <w:rsid w:val="00387A35"/>
    <w:rsid w:val="003928A4"/>
    <w:rsid w:val="003930D4"/>
    <w:rsid w:val="003A3533"/>
    <w:rsid w:val="003B48B3"/>
    <w:rsid w:val="003B518A"/>
    <w:rsid w:val="003C290C"/>
    <w:rsid w:val="003C56B2"/>
    <w:rsid w:val="003D6590"/>
    <w:rsid w:val="003D6C0F"/>
    <w:rsid w:val="003E205A"/>
    <w:rsid w:val="00401050"/>
    <w:rsid w:val="004076CD"/>
    <w:rsid w:val="00410D8A"/>
    <w:rsid w:val="004167C4"/>
    <w:rsid w:val="004202ED"/>
    <w:rsid w:val="004236D5"/>
    <w:rsid w:val="00433B24"/>
    <w:rsid w:val="0044540F"/>
    <w:rsid w:val="00446E23"/>
    <w:rsid w:val="00450E3D"/>
    <w:rsid w:val="00454311"/>
    <w:rsid w:val="004565E2"/>
    <w:rsid w:val="00457AA7"/>
    <w:rsid w:val="00477C3F"/>
    <w:rsid w:val="00485080"/>
    <w:rsid w:val="00496A8A"/>
    <w:rsid w:val="004977D9"/>
    <w:rsid w:val="004A1768"/>
    <w:rsid w:val="004A607D"/>
    <w:rsid w:val="004C3E0C"/>
    <w:rsid w:val="004C535D"/>
    <w:rsid w:val="004E10B5"/>
    <w:rsid w:val="004E638D"/>
    <w:rsid w:val="004F0E7A"/>
    <w:rsid w:val="004F1048"/>
    <w:rsid w:val="004F154F"/>
    <w:rsid w:val="004F496A"/>
    <w:rsid w:val="0050638B"/>
    <w:rsid w:val="00506B39"/>
    <w:rsid w:val="005137F7"/>
    <w:rsid w:val="00523281"/>
    <w:rsid w:val="00524DB3"/>
    <w:rsid w:val="00526DDE"/>
    <w:rsid w:val="005302E9"/>
    <w:rsid w:val="00531D8F"/>
    <w:rsid w:val="005363F1"/>
    <w:rsid w:val="00541D91"/>
    <w:rsid w:val="005450D1"/>
    <w:rsid w:val="00545C6A"/>
    <w:rsid w:val="005464B4"/>
    <w:rsid w:val="005532C1"/>
    <w:rsid w:val="00553E6E"/>
    <w:rsid w:val="0055793D"/>
    <w:rsid w:val="00563342"/>
    <w:rsid w:val="005731AF"/>
    <w:rsid w:val="00580BB2"/>
    <w:rsid w:val="005839FF"/>
    <w:rsid w:val="00583B89"/>
    <w:rsid w:val="00587495"/>
    <w:rsid w:val="00595B12"/>
    <w:rsid w:val="0059746B"/>
    <w:rsid w:val="005A5FC1"/>
    <w:rsid w:val="005B2509"/>
    <w:rsid w:val="005B28A1"/>
    <w:rsid w:val="005B2920"/>
    <w:rsid w:val="005B69BD"/>
    <w:rsid w:val="005B7A40"/>
    <w:rsid w:val="005C1C97"/>
    <w:rsid w:val="005C2544"/>
    <w:rsid w:val="005C3BEE"/>
    <w:rsid w:val="005D34A7"/>
    <w:rsid w:val="005E0931"/>
    <w:rsid w:val="005E1D3E"/>
    <w:rsid w:val="005E214E"/>
    <w:rsid w:val="005E6425"/>
    <w:rsid w:val="005F2296"/>
    <w:rsid w:val="005F22F0"/>
    <w:rsid w:val="00601C1A"/>
    <w:rsid w:val="0060543C"/>
    <w:rsid w:val="006138AA"/>
    <w:rsid w:val="00615340"/>
    <w:rsid w:val="00616E17"/>
    <w:rsid w:val="00617DA6"/>
    <w:rsid w:val="006226ED"/>
    <w:rsid w:val="00622A6A"/>
    <w:rsid w:val="00623532"/>
    <w:rsid w:val="0062419C"/>
    <w:rsid w:val="00625FC7"/>
    <w:rsid w:val="00635E3D"/>
    <w:rsid w:val="0063794F"/>
    <w:rsid w:val="00637F6C"/>
    <w:rsid w:val="0064205C"/>
    <w:rsid w:val="0064358A"/>
    <w:rsid w:val="00643932"/>
    <w:rsid w:val="006475EC"/>
    <w:rsid w:val="006504CA"/>
    <w:rsid w:val="00656FAF"/>
    <w:rsid w:val="00657769"/>
    <w:rsid w:val="00657DD9"/>
    <w:rsid w:val="00664A36"/>
    <w:rsid w:val="006800F3"/>
    <w:rsid w:val="00686F0F"/>
    <w:rsid w:val="00690222"/>
    <w:rsid w:val="00693576"/>
    <w:rsid w:val="0069647C"/>
    <w:rsid w:val="006A10BE"/>
    <w:rsid w:val="006A11D9"/>
    <w:rsid w:val="006B34FE"/>
    <w:rsid w:val="006B3B4E"/>
    <w:rsid w:val="006C0433"/>
    <w:rsid w:val="006C0CDD"/>
    <w:rsid w:val="006C119F"/>
    <w:rsid w:val="006C1F0A"/>
    <w:rsid w:val="006C1F71"/>
    <w:rsid w:val="006C2F61"/>
    <w:rsid w:val="006C6363"/>
    <w:rsid w:val="006D44E0"/>
    <w:rsid w:val="006E28F9"/>
    <w:rsid w:val="006F437C"/>
    <w:rsid w:val="007011A4"/>
    <w:rsid w:val="0070379A"/>
    <w:rsid w:val="00703A0C"/>
    <w:rsid w:val="00711F65"/>
    <w:rsid w:val="00712940"/>
    <w:rsid w:val="007130D7"/>
    <w:rsid w:val="0071404F"/>
    <w:rsid w:val="00723E75"/>
    <w:rsid w:val="00724F73"/>
    <w:rsid w:val="007322DF"/>
    <w:rsid w:val="00743B59"/>
    <w:rsid w:val="0074428A"/>
    <w:rsid w:val="0074536B"/>
    <w:rsid w:val="00751825"/>
    <w:rsid w:val="00753BA0"/>
    <w:rsid w:val="0075733E"/>
    <w:rsid w:val="00763ED9"/>
    <w:rsid w:val="00766054"/>
    <w:rsid w:val="00766BB9"/>
    <w:rsid w:val="00766ED9"/>
    <w:rsid w:val="00772D0A"/>
    <w:rsid w:val="00782305"/>
    <w:rsid w:val="00783FF2"/>
    <w:rsid w:val="00786C39"/>
    <w:rsid w:val="0078706D"/>
    <w:rsid w:val="00791DFB"/>
    <w:rsid w:val="007974E9"/>
    <w:rsid w:val="007B29F4"/>
    <w:rsid w:val="007B3F1B"/>
    <w:rsid w:val="007B4E7D"/>
    <w:rsid w:val="007D75BD"/>
    <w:rsid w:val="007E04F1"/>
    <w:rsid w:val="007E22EA"/>
    <w:rsid w:val="007F0644"/>
    <w:rsid w:val="007F4EE4"/>
    <w:rsid w:val="007F697B"/>
    <w:rsid w:val="008018CB"/>
    <w:rsid w:val="00807A51"/>
    <w:rsid w:val="00812F6C"/>
    <w:rsid w:val="008171E4"/>
    <w:rsid w:val="0082489B"/>
    <w:rsid w:val="008249A4"/>
    <w:rsid w:val="00826B17"/>
    <w:rsid w:val="0083387E"/>
    <w:rsid w:val="00833959"/>
    <w:rsid w:val="00834507"/>
    <w:rsid w:val="008355D5"/>
    <w:rsid w:val="008377A8"/>
    <w:rsid w:val="00840CFF"/>
    <w:rsid w:val="00841BD6"/>
    <w:rsid w:val="00852E3C"/>
    <w:rsid w:val="0085618D"/>
    <w:rsid w:val="00856282"/>
    <w:rsid w:val="008664B2"/>
    <w:rsid w:val="00871301"/>
    <w:rsid w:val="00876308"/>
    <w:rsid w:val="00887692"/>
    <w:rsid w:val="00897035"/>
    <w:rsid w:val="008A48A9"/>
    <w:rsid w:val="008B3D27"/>
    <w:rsid w:val="008C60C2"/>
    <w:rsid w:val="008C7B58"/>
    <w:rsid w:val="008E3ADA"/>
    <w:rsid w:val="008E42A0"/>
    <w:rsid w:val="008E50D0"/>
    <w:rsid w:val="008E581B"/>
    <w:rsid w:val="008F2FA4"/>
    <w:rsid w:val="0090055E"/>
    <w:rsid w:val="00906A20"/>
    <w:rsid w:val="009135FD"/>
    <w:rsid w:val="00916B23"/>
    <w:rsid w:val="009216FA"/>
    <w:rsid w:val="00927FE9"/>
    <w:rsid w:val="009469AB"/>
    <w:rsid w:val="00951966"/>
    <w:rsid w:val="00972909"/>
    <w:rsid w:val="00976378"/>
    <w:rsid w:val="00976FB9"/>
    <w:rsid w:val="00992A7D"/>
    <w:rsid w:val="009A2594"/>
    <w:rsid w:val="009C5098"/>
    <w:rsid w:val="009D01FA"/>
    <w:rsid w:val="00A060E0"/>
    <w:rsid w:val="00A0794A"/>
    <w:rsid w:val="00A10DF4"/>
    <w:rsid w:val="00A265CA"/>
    <w:rsid w:val="00A3220B"/>
    <w:rsid w:val="00A42834"/>
    <w:rsid w:val="00A431E5"/>
    <w:rsid w:val="00A460F2"/>
    <w:rsid w:val="00A55CF2"/>
    <w:rsid w:val="00A577A4"/>
    <w:rsid w:val="00A608F8"/>
    <w:rsid w:val="00A614D6"/>
    <w:rsid w:val="00A72C91"/>
    <w:rsid w:val="00AB008F"/>
    <w:rsid w:val="00AB1C6E"/>
    <w:rsid w:val="00AB7DE7"/>
    <w:rsid w:val="00AC353D"/>
    <w:rsid w:val="00AD5AD0"/>
    <w:rsid w:val="00AD6857"/>
    <w:rsid w:val="00AE54D1"/>
    <w:rsid w:val="00AE5A56"/>
    <w:rsid w:val="00AF2B13"/>
    <w:rsid w:val="00AF337E"/>
    <w:rsid w:val="00AF35EF"/>
    <w:rsid w:val="00AF410E"/>
    <w:rsid w:val="00AF787B"/>
    <w:rsid w:val="00B14A2E"/>
    <w:rsid w:val="00B253FA"/>
    <w:rsid w:val="00B31DAA"/>
    <w:rsid w:val="00B37415"/>
    <w:rsid w:val="00B4231A"/>
    <w:rsid w:val="00B62B9B"/>
    <w:rsid w:val="00B735ED"/>
    <w:rsid w:val="00B73A52"/>
    <w:rsid w:val="00B76BB0"/>
    <w:rsid w:val="00B938BA"/>
    <w:rsid w:val="00BA6493"/>
    <w:rsid w:val="00BA68C4"/>
    <w:rsid w:val="00BB2718"/>
    <w:rsid w:val="00BC112E"/>
    <w:rsid w:val="00BD4557"/>
    <w:rsid w:val="00BD66B7"/>
    <w:rsid w:val="00BD7B73"/>
    <w:rsid w:val="00BE1A7F"/>
    <w:rsid w:val="00BE65A5"/>
    <w:rsid w:val="00BF67C4"/>
    <w:rsid w:val="00C07A79"/>
    <w:rsid w:val="00C332FF"/>
    <w:rsid w:val="00C339C9"/>
    <w:rsid w:val="00C369E3"/>
    <w:rsid w:val="00C40FF1"/>
    <w:rsid w:val="00C4452D"/>
    <w:rsid w:val="00C62227"/>
    <w:rsid w:val="00C62B53"/>
    <w:rsid w:val="00C662A2"/>
    <w:rsid w:val="00C6704D"/>
    <w:rsid w:val="00C72C83"/>
    <w:rsid w:val="00C760BB"/>
    <w:rsid w:val="00C77B7A"/>
    <w:rsid w:val="00C835F9"/>
    <w:rsid w:val="00C844EC"/>
    <w:rsid w:val="00C8639F"/>
    <w:rsid w:val="00C97B34"/>
    <w:rsid w:val="00CA1D08"/>
    <w:rsid w:val="00CA2D5D"/>
    <w:rsid w:val="00CA4FDD"/>
    <w:rsid w:val="00CB27D0"/>
    <w:rsid w:val="00CB5692"/>
    <w:rsid w:val="00CC10ED"/>
    <w:rsid w:val="00CC5D7F"/>
    <w:rsid w:val="00CD09B5"/>
    <w:rsid w:val="00CD2FA8"/>
    <w:rsid w:val="00CD3E29"/>
    <w:rsid w:val="00CE3F4B"/>
    <w:rsid w:val="00D0018F"/>
    <w:rsid w:val="00D06144"/>
    <w:rsid w:val="00D10AF3"/>
    <w:rsid w:val="00D141D5"/>
    <w:rsid w:val="00D14343"/>
    <w:rsid w:val="00D16303"/>
    <w:rsid w:val="00D25575"/>
    <w:rsid w:val="00D258D1"/>
    <w:rsid w:val="00D26A65"/>
    <w:rsid w:val="00D40D2B"/>
    <w:rsid w:val="00D448D6"/>
    <w:rsid w:val="00D465AF"/>
    <w:rsid w:val="00D46A2C"/>
    <w:rsid w:val="00D54603"/>
    <w:rsid w:val="00D55517"/>
    <w:rsid w:val="00D631C5"/>
    <w:rsid w:val="00D63AC7"/>
    <w:rsid w:val="00D773C3"/>
    <w:rsid w:val="00D84B1D"/>
    <w:rsid w:val="00D84DF5"/>
    <w:rsid w:val="00D87C7B"/>
    <w:rsid w:val="00DC39DC"/>
    <w:rsid w:val="00DD7CC5"/>
    <w:rsid w:val="00DF287E"/>
    <w:rsid w:val="00DF44FD"/>
    <w:rsid w:val="00DF691C"/>
    <w:rsid w:val="00E12455"/>
    <w:rsid w:val="00E12BCB"/>
    <w:rsid w:val="00E176A1"/>
    <w:rsid w:val="00E234EF"/>
    <w:rsid w:val="00E3115C"/>
    <w:rsid w:val="00E4031A"/>
    <w:rsid w:val="00E4629D"/>
    <w:rsid w:val="00E512BA"/>
    <w:rsid w:val="00E53534"/>
    <w:rsid w:val="00E53D44"/>
    <w:rsid w:val="00E55B90"/>
    <w:rsid w:val="00E55CDE"/>
    <w:rsid w:val="00E71FCA"/>
    <w:rsid w:val="00E738F6"/>
    <w:rsid w:val="00E8451C"/>
    <w:rsid w:val="00E847EC"/>
    <w:rsid w:val="00E8532C"/>
    <w:rsid w:val="00E93D77"/>
    <w:rsid w:val="00EB5363"/>
    <w:rsid w:val="00EC00A7"/>
    <w:rsid w:val="00EC61EC"/>
    <w:rsid w:val="00EC752F"/>
    <w:rsid w:val="00ED2FD7"/>
    <w:rsid w:val="00ED5F64"/>
    <w:rsid w:val="00ED7293"/>
    <w:rsid w:val="00EE06A0"/>
    <w:rsid w:val="00EE6C8D"/>
    <w:rsid w:val="00EF2146"/>
    <w:rsid w:val="00EF385A"/>
    <w:rsid w:val="00EF40B7"/>
    <w:rsid w:val="00EF4A6C"/>
    <w:rsid w:val="00F0037A"/>
    <w:rsid w:val="00F010B5"/>
    <w:rsid w:val="00F02569"/>
    <w:rsid w:val="00F076CE"/>
    <w:rsid w:val="00F17ED4"/>
    <w:rsid w:val="00F20443"/>
    <w:rsid w:val="00F24CB3"/>
    <w:rsid w:val="00F30540"/>
    <w:rsid w:val="00F47D8E"/>
    <w:rsid w:val="00F5744A"/>
    <w:rsid w:val="00F7070A"/>
    <w:rsid w:val="00F769A6"/>
    <w:rsid w:val="00F76CC3"/>
    <w:rsid w:val="00F8248D"/>
    <w:rsid w:val="00F87EA5"/>
    <w:rsid w:val="00F92091"/>
    <w:rsid w:val="00FA1ED2"/>
    <w:rsid w:val="00FA295A"/>
    <w:rsid w:val="00FA3F9D"/>
    <w:rsid w:val="00FA4981"/>
    <w:rsid w:val="00FB3E80"/>
    <w:rsid w:val="00FB6DB7"/>
    <w:rsid w:val="00FC2CB6"/>
    <w:rsid w:val="00FC4AEB"/>
    <w:rsid w:val="00FC7993"/>
    <w:rsid w:val="00FE4B0C"/>
    <w:rsid w:val="00FE505E"/>
    <w:rsid w:val="00FF1DAD"/>
    <w:rsid w:val="00FF395E"/>
    <w:rsid w:val="00FF56EA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536B"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i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i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Verdana" w:hAnsi="Verdana"/>
      <w:b/>
      <w:sz w:val="18"/>
    </w:rPr>
  </w:style>
  <w:style w:type="paragraph" w:styleId="Nadpis7">
    <w:name w:val="heading 7"/>
    <w:aliases w:val="Nadpis Magenta"/>
    <w:basedOn w:val="Normln"/>
    <w:next w:val="Normln"/>
    <w:qFormat/>
    <w:pPr>
      <w:keepNext/>
      <w:jc w:val="both"/>
      <w:outlineLvl w:val="6"/>
    </w:pPr>
    <w:rPr>
      <w:rFonts w:ascii="Verdana" w:hAnsi="Verdana"/>
      <w:b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Pr>
      <w:sz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</w:rPr>
  </w:style>
  <w:style w:type="paragraph" w:styleId="Zkladntextodsazen2">
    <w:name w:val="Body Text Indent 2"/>
    <w:basedOn w:val="Normln"/>
    <w:pPr>
      <w:spacing w:before="120" w:line="270" w:lineRule="exact"/>
      <w:ind w:left="459"/>
    </w:pPr>
    <w:rPr>
      <w:sz w:val="20"/>
    </w:rPr>
  </w:style>
  <w:style w:type="paragraph" w:styleId="Zkladntext2">
    <w:name w:val="Body Text 2"/>
    <w:basedOn w:val="Normln"/>
    <w:pPr>
      <w:jc w:val="both"/>
    </w:pPr>
    <w:rPr>
      <w:rFonts w:ascii="Verdana" w:hAnsi="Verdana"/>
      <w:sz w:val="20"/>
    </w:rPr>
  </w:style>
  <w:style w:type="paragraph" w:styleId="slovanseznam">
    <w:name w:val="List Number"/>
    <w:basedOn w:val="Normln"/>
    <w:pPr>
      <w:numPr>
        <w:numId w:val="2"/>
      </w:numPr>
      <w:jc w:val="both"/>
    </w:pPr>
    <w:rPr>
      <w:rFonts w:ascii="Arial" w:hAnsi="Arial"/>
    </w:rPr>
  </w:style>
  <w:style w:type="paragraph" w:styleId="Seznam">
    <w:name w:val="List"/>
    <w:basedOn w:val="Normln"/>
    <w:pPr>
      <w:numPr>
        <w:numId w:val="1"/>
      </w:numPr>
      <w:jc w:val="both"/>
    </w:pPr>
    <w:rPr>
      <w:rFonts w:ascii="Arial" w:hAnsi="Arial"/>
    </w:rPr>
  </w:style>
  <w:style w:type="paragraph" w:styleId="Zkladntext3">
    <w:name w:val="Body Text 3"/>
    <w:basedOn w:val="Normln"/>
    <w:rPr>
      <w:rFonts w:ascii="Arial" w:hAnsi="Arial"/>
      <w:b/>
      <w:sz w:val="20"/>
    </w:rPr>
  </w:style>
  <w:style w:type="paragraph" w:styleId="Zkladntext">
    <w:name w:val="Body Text"/>
    <w:basedOn w:val="Normln"/>
    <w:pPr>
      <w:spacing w:after="220" w:line="180" w:lineRule="atLeast"/>
      <w:jc w:val="both"/>
    </w:pPr>
    <w:rPr>
      <w:rFonts w:ascii="Arial" w:hAnsi="Arial"/>
      <w:spacing w:val="-5"/>
      <w:sz w:val="20"/>
      <w:lang w:val="en-GB"/>
    </w:rPr>
  </w:style>
  <w:style w:type="paragraph" w:styleId="Zkladntextodsazen">
    <w:name w:val="Body Text Indent"/>
    <w:basedOn w:val="Normln"/>
    <w:pPr>
      <w:ind w:left="360"/>
    </w:pPr>
    <w:rPr>
      <w:rFonts w:ascii="Arial" w:hAnsi="Arial"/>
      <w:sz w:val="20"/>
    </w:rPr>
  </w:style>
  <w:style w:type="paragraph" w:styleId="Textvbloku">
    <w:name w:val="Block Text"/>
    <w:basedOn w:val="Normln"/>
    <w:pPr>
      <w:ind w:left="708" w:right="-1"/>
    </w:pPr>
  </w:style>
  <w:style w:type="paragraph" w:styleId="Prosttext">
    <w:name w:val="Plain Text"/>
    <w:basedOn w:val="Normln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Verdana" w:hAnsi="Verdana"/>
      <w:sz w:val="18"/>
    </w:rPr>
  </w:style>
  <w:style w:type="paragraph" w:customStyle="1" w:styleId="AdresaHTML1">
    <w:name w:val="Adresa HTML1"/>
    <w:basedOn w:val="Normln"/>
    <w:rPr>
      <w:rFonts w:ascii="Geneva" w:eastAsia="Geneva" w:hAnsi="Geneva"/>
      <w:i/>
    </w:rPr>
  </w:style>
  <w:style w:type="paragraph" w:styleId="Rozvrendokumentu">
    <w:name w:val="Document Map"/>
    <w:basedOn w:val="Normln"/>
    <w:semiHidden/>
    <w:pPr>
      <w:widowControl w:val="0"/>
      <w:shd w:val="clear" w:color="auto" w:fill="000080"/>
    </w:pPr>
    <w:rPr>
      <w:rFonts w:ascii="Tahoma" w:hAnsi="Tahoma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Seznamsodrkami">
    <w:name w:val="List Bullet"/>
    <w:basedOn w:val="Normln"/>
    <w:autoRedefine/>
    <w:pPr>
      <w:numPr>
        <w:numId w:val="3"/>
      </w:numPr>
      <w:tabs>
        <w:tab w:val="clear" w:pos="1247"/>
        <w:tab w:val="num" w:pos="360"/>
      </w:tabs>
      <w:spacing w:before="120"/>
      <w:ind w:left="284" w:hanging="284"/>
      <w:jc w:val="both"/>
    </w:pPr>
    <w:rPr>
      <w:rFonts w:ascii="OfficinaSanItcTEE" w:hAnsi="OfficinaSanItcTEE"/>
      <w:sz w:val="22"/>
    </w:rPr>
  </w:style>
  <w:style w:type="paragraph" w:styleId="slovanseznam4">
    <w:name w:val="List Number 4"/>
    <w:basedOn w:val="Normln"/>
    <w:pPr>
      <w:numPr>
        <w:numId w:val="4"/>
      </w:numPr>
      <w:spacing w:before="60"/>
    </w:pPr>
    <w:rPr>
      <w:rFonts w:ascii="OfficinaSanItcTEE" w:hAnsi="OfficinaSanItcTEE"/>
      <w:sz w:val="22"/>
    </w:rPr>
  </w:style>
  <w:style w:type="paragraph" w:customStyle="1" w:styleId="Textsmlouvy">
    <w:name w:val="Text smlouvy"/>
    <w:basedOn w:val="Normln"/>
    <w:pPr>
      <w:spacing w:after="120" w:line="276" w:lineRule="auto"/>
      <w:ind w:left="567" w:hanging="567"/>
      <w:jc w:val="both"/>
    </w:pPr>
    <w:rPr>
      <w:rFonts w:ascii="Arial" w:hAnsi="Arial"/>
      <w:sz w:val="22"/>
    </w:rPr>
  </w:style>
  <w:style w:type="paragraph" w:customStyle="1" w:styleId="Nadpisbodu">
    <w:name w:val="Nadpis bodu"/>
    <w:basedOn w:val="Normln"/>
    <w:pPr>
      <w:keepNext/>
      <w:keepLines/>
      <w:spacing w:before="240" w:after="240" w:line="276" w:lineRule="auto"/>
      <w:ind w:left="567" w:hanging="567"/>
      <w:jc w:val="both"/>
    </w:pPr>
    <w:rPr>
      <w:rFonts w:ascii="Arial" w:hAnsi="Arial"/>
      <w:b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BidNadpis1">
    <w:name w:val="Bid_Nadpis1"/>
    <w:rsid w:val="002F48E7"/>
    <w:pPr>
      <w:keepNext/>
      <w:numPr>
        <w:numId w:val="7"/>
      </w:numPr>
      <w:autoSpaceDE w:val="0"/>
      <w:autoSpaceDN w:val="0"/>
      <w:spacing w:before="360" w:after="80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2F48E7"/>
    <w:pPr>
      <w:keepNext w:val="0"/>
      <w:numPr>
        <w:ilvl w:val="1"/>
      </w:numPr>
      <w:spacing w:before="280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2F48E7"/>
    <w:pPr>
      <w:numPr>
        <w:ilvl w:val="2"/>
      </w:numPr>
      <w:spacing w:before="200"/>
      <w:outlineLvl w:val="2"/>
    </w:pPr>
    <w:rPr>
      <w:sz w:val="20"/>
      <w:szCs w:val="20"/>
      <w:lang w:val="cs-CZ"/>
    </w:rPr>
  </w:style>
  <w:style w:type="paragraph" w:customStyle="1" w:styleId="BidNormal">
    <w:name w:val="Bid_Normal"/>
    <w:basedOn w:val="Normln"/>
    <w:rsid w:val="002F48E7"/>
    <w:pPr>
      <w:spacing w:before="60" w:after="30"/>
    </w:pPr>
    <w:rPr>
      <w:rFonts w:ascii="Arial" w:hAnsi="Arial"/>
      <w:sz w:val="20"/>
      <w:lang w:val="en-US"/>
    </w:rPr>
  </w:style>
  <w:style w:type="paragraph" w:customStyle="1" w:styleId="Bidtabparametry">
    <w:name w:val="Bid_tab_parametry"/>
    <w:basedOn w:val="Normln"/>
    <w:rsid w:val="002F48E7"/>
    <w:pPr>
      <w:keepNext/>
    </w:pPr>
    <w:rPr>
      <w:rFonts w:ascii="Arial" w:hAnsi="Arial"/>
      <w:sz w:val="17"/>
    </w:rPr>
  </w:style>
  <w:style w:type="paragraph" w:customStyle="1" w:styleId="BidTabinfo">
    <w:name w:val="Bid_Tab_info"/>
    <w:basedOn w:val="Bidtabparametry"/>
    <w:rsid w:val="002F48E7"/>
    <w:pPr>
      <w:jc w:val="both"/>
    </w:pPr>
    <w:rPr>
      <w:sz w:val="14"/>
    </w:rPr>
  </w:style>
  <w:style w:type="character" w:customStyle="1" w:styleId="platne1">
    <w:name w:val="platne1"/>
    <w:basedOn w:val="Standardnpsmoodstavce"/>
    <w:rsid w:val="00693576"/>
  </w:style>
  <w:style w:type="paragraph" w:styleId="Textpoznpodarou">
    <w:name w:val="footnote text"/>
    <w:basedOn w:val="Normln"/>
    <w:semiHidden/>
    <w:rsid w:val="00CA4FDD"/>
    <w:pPr>
      <w:ind w:left="1701"/>
    </w:pPr>
    <w:rPr>
      <w:rFonts w:ascii="Arial" w:hAnsi="Arial"/>
      <w:sz w:val="16"/>
      <w:lang w:eastAsia="en-US"/>
    </w:rPr>
  </w:style>
  <w:style w:type="character" w:styleId="Zvraznn">
    <w:name w:val="Emphasis"/>
    <w:basedOn w:val="Standardnpsmoodstavce"/>
    <w:qFormat/>
    <w:rsid w:val="005450D1"/>
    <w:rPr>
      <w:i/>
      <w:iCs/>
    </w:rPr>
  </w:style>
  <w:style w:type="paragraph" w:customStyle="1" w:styleId="poznmka">
    <w:name w:val="poznámka"/>
    <w:basedOn w:val="Normln"/>
    <w:rsid w:val="00976FB9"/>
    <w:rPr>
      <w:rFonts w:ascii="Arial" w:hAnsi="Arial"/>
      <w:sz w:val="16"/>
    </w:rPr>
  </w:style>
  <w:style w:type="paragraph" w:customStyle="1" w:styleId="Default">
    <w:name w:val="Default"/>
    <w:rsid w:val="002C71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4A1768"/>
    <w:rPr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2440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CZ - 12 - smlouva vzor</vt:lpstr>
    </vt:vector>
  </TitlesOfParts>
  <Company>T-Mobile Czech Republic a.s.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CZ - 12 - smlouva vzor</dc:title>
  <dc:creator>T-Systems s.r.o.</dc:creator>
  <cp:lastModifiedBy>Martin</cp:lastModifiedBy>
  <cp:revision>2</cp:revision>
  <cp:lastPrinted>2010-03-01T15:36:00Z</cp:lastPrinted>
  <dcterms:created xsi:type="dcterms:W3CDTF">2013-02-09T13:49:00Z</dcterms:created>
  <dcterms:modified xsi:type="dcterms:W3CDTF">2013-02-09T13:49:00Z</dcterms:modified>
</cp:coreProperties>
</file>